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00" w:beforeAutospacing="1" w:after="100" w:afterAutospacing="1"/>
        <w:jc w:val="center"/>
        <w:rPr>
          <w:rFonts w:ascii="宋体" w:hAnsi="宋体" w:cs="宋体" w:eastAsiaTheme="minorEastAsia"/>
          <w:b/>
          <w:bCs/>
          <w:color w:val="FF0000"/>
          <w:spacing w:val="50"/>
          <w:sz w:val="80"/>
          <w:szCs w:val="80"/>
        </w:rPr>
      </w:pPr>
      <w:r>
        <w:rPr>
          <w:rFonts w:hint="eastAsia" w:ascii="宋体" w:hAnsi="宋体" w:cs="宋体" w:eastAsiaTheme="minorEastAsia"/>
          <w:b/>
          <w:bCs/>
          <w:color w:val="FF0000"/>
          <w:spacing w:val="50"/>
          <w:sz w:val="80"/>
          <w:szCs w:val="80"/>
        </w:rPr>
        <w:t>文学与新闻传播学院</w:t>
      </w:r>
    </w:p>
    <w:p>
      <w:pPr>
        <w:rPr>
          <w:rFonts w:ascii="宋体" w:hAnsi="宋体" w:cs="宋体" w:eastAsiaTheme="minorEastAsia"/>
          <w:sz w:val="24"/>
        </w:rPr>
      </w:pPr>
      <w:r>
        <w:rPr>
          <w:rFonts w:ascii="宋体" w:hAnsi="宋体" w:cs="宋体" w:eastAsiaTheme="minorEastAsia"/>
          <w:sz w:val="24"/>
        </w:rPr>
        <w:pict>
          <v:rect id="_x0000_i1025" o:spt="1" style="height:1.5pt;width:0pt;" fillcolor="#FF0000" filled="t" stroked="f" coordsize="21600,21600" o:hr="t" o:hrstd="t" o:hrnoshade="t" o:hralign="center">
            <v:path/>
            <v:fill on="t" focussize="0,0"/>
            <v:stroke on="f"/>
            <v:imagedata o:title=""/>
            <o:lock v:ext="edit"/>
            <w10:wrap type="none"/>
            <w10:anchorlock/>
          </v:rect>
        </w:pict>
      </w:r>
    </w:p>
    <w:p>
      <w:pPr>
        <w:spacing w:line="560" w:lineRule="exact"/>
        <w:jc w:val="right"/>
        <w:rPr>
          <w:rFonts w:ascii="宋体" w:hAnsi="宋体"/>
          <w:b/>
          <w:sz w:val="44"/>
          <w:szCs w:val="44"/>
        </w:rPr>
      </w:pPr>
    </w:p>
    <w:p>
      <w:pPr>
        <w:spacing w:line="360" w:lineRule="auto"/>
        <w:jc w:val="center"/>
        <w:rPr>
          <w:rFonts w:ascii="宋体" w:hAnsi="宋体"/>
          <w:b/>
          <w:bCs/>
          <w:sz w:val="44"/>
          <w:szCs w:val="44"/>
        </w:rPr>
      </w:pPr>
      <w:bookmarkStart w:id="0" w:name="_GoBack"/>
      <w:r>
        <w:rPr>
          <w:rFonts w:hint="eastAsia" w:ascii="宋体" w:hAnsi="宋体"/>
          <w:b/>
          <w:bCs/>
          <w:sz w:val="44"/>
          <w:szCs w:val="44"/>
        </w:rPr>
        <w:t>“博元‘五有’奖学金”评定办法</w:t>
      </w:r>
    </w:p>
    <w:bookmarkEnd w:id="0"/>
    <w:p>
      <w:pPr>
        <w:spacing w:line="600" w:lineRule="exact"/>
        <w:rPr>
          <w:rFonts w:ascii="仿宋_GB2312" w:eastAsia="仿宋_GB2312" w:hAnsiTheme="minorEastAsia" w:cstheme="minorEastAsia"/>
          <w:color w:val="000000"/>
          <w:sz w:val="32"/>
          <w:szCs w:val="32"/>
        </w:rPr>
      </w:pPr>
      <w:r>
        <w:rPr>
          <w:rFonts w:hint="eastAsia" w:asciiTheme="minorEastAsia" w:hAnsiTheme="minorEastAsia" w:eastAsiaTheme="minorEastAsia" w:cstheme="minorEastAsia"/>
          <w:color w:val="000000"/>
          <w:sz w:val="24"/>
        </w:rPr>
        <w:t xml:space="preserve"> </w:t>
      </w:r>
      <w:r>
        <w:rPr>
          <w:rFonts w:hint="eastAsia" w:ascii="仿宋_GB2312" w:eastAsia="仿宋_GB2312" w:hAnsiTheme="minorEastAsia" w:cstheme="minorEastAsia"/>
          <w:color w:val="000000"/>
          <w:sz w:val="30"/>
          <w:szCs w:val="30"/>
        </w:rPr>
        <w:t xml:space="preserve"> </w:t>
      </w:r>
      <w:r>
        <w:rPr>
          <w:rFonts w:hint="eastAsia" w:ascii="仿宋_GB2312" w:eastAsia="仿宋_GB2312" w:hAnsiTheme="minorEastAsia" w:cstheme="minorEastAsia"/>
          <w:color w:val="000000"/>
          <w:sz w:val="32"/>
          <w:szCs w:val="32"/>
        </w:rPr>
        <w:t xml:space="preserve">  </w:t>
      </w:r>
    </w:p>
    <w:p>
      <w:pPr>
        <w:spacing w:line="600" w:lineRule="exact"/>
        <w:ind w:firstLine="480"/>
        <w:rPr>
          <w:rFonts w:ascii="仿宋_GB2312" w:eastAsia="仿宋_GB2312" w:hAnsiTheme="minorEastAsia" w:cstheme="minorEastAsia"/>
          <w:bCs/>
          <w:color w:val="000000"/>
          <w:sz w:val="32"/>
          <w:szCs w:val="32"/>
        </w:rPr>
      </w:pPr>
      <w:r>
        <w:rPr>
          <w:rFonts w:hint="eastAsia" w:ascii="仿宋_GB2312" w:eastAsia="仿宋_GB2312" w:hAnsiTheme="minorEastAsia" w:cstheme="minorEastAsia"/>
          <w:color w:val="000000"/>
          <w:sz w:val="32"/>
          <w:szCs w:val="32"/>
        </w:rPr>
        <w:t xml:space="preserve"> 为支持山东理工大学的教育教学工作，培育更多优秀人才，博元堂美术馆馆长路宏先生特设立“山东理工大学博元‘五有’奖学金</w:t>
      </w:r>
      <w:r>
        <w:rPr>
          <w:rFonts w:hint="eastAsia" w:ascii="仿宋_GB2312" w:eastAsia="仿宋_GB2312" w:hAnsiTheme="minorEastAsia" w:cstheme="minorEastAsia"/>
          <w:sz w:val="32"/>
          <w:szCs w:val="32"/>
        </w:rPr>
        <w:t>”，自2016年至2019年每年出资1万元人民币作为奖学金奖励文学与新闻传播学院品学兼优、拼搏奋进，在社会责任、创新精神、专门知识、实践能力、健康身心等方面有突</w:t>
      </w:r>
      <w:r>
        <w:rPr>
          <w:rFonts w:hint="eastAsia" w:ascii="仿宋_GB2312" w:eastAsia="仿宋_GB2312" w:hAnsiTheme="minorEastAsia" w:cstheme="minorEastAsia"/>
          <w:bCs/>
          <w:color w:val="000000"/>
          <w:sz w:val="32"/>
          <w:szCs w:val="32"/>
        </w:rPr>
        <w:t>出成绩、可作为同学榜样的在校生。为保障“博元‘五有’奖学金”评选工作顺利开展，特制定本评定办法。</w:t>
      </w:r>
    </w:p>
    <w:p>
      <w:pPr>
        <w:numPr>
          <w:ilvl w:val="0"/>
          <w:numId w:val="1"/>
        </w:numPr>
        <w:spacing w:line="600" w:lineRule="exact"/>
        <w:rPr>
          <w:rFonts w:ascii="仿宋_GB2312" w:eastAsia="仿宋_GB2312" w:hAnsiTheme="minorEastAsia" w:cstheme="minorEastAsia"/>
          <w:b/>
          <w:color w:val="000000"/>
          <w:sz w:val="32"/>
          <w:szCs w:val="32"/>
        </w:rPr>
      </w:pPr>
      <w:r>
        <w:rPr>
          <w:rFonts w:hint="eastAsia" w:ascii="仿宋_GB2312" w:eastAsia="仿宋_GB2312" w:hAnsiTheme="minorEastAsia" w:cstheme="minorEastAsia"/>
          <w:b/>
          <w:color w:val="000000"/>
          <w:sz w:val="32"/>
          <w:szCs w:val="32"/>
        </w:rPr>
        <w:t>评选范围和条件</w:t>
      </w:r>
    </w:p>
    <w:p>
      <w:pPr>
        <w:spacing w:line="600" w:lineRule="exact"/>
        <w:ind w:firstLine="640" w:firstLineChars="200"/>
        <w:rPr>
          <w:rFonts w:ascii="仿宋_GB2312" w:eastAsia="仿宋_GB2312" w:hAnsiTheme="minorEastAsia" w:cstheme="minorEastAsia"/>
          <w:color w:val="000000"/>
          <w:sz w:val="32"/>
          <w:szCs w:val="32"/>
        </w:rPr>
      </w:pPr>
      <w:r>
        <w:rPr>
          <w:rFonts w:hint="eastAsia" w:ascii="仿宋_GB2312" w:eastAsia="仿宋_GB2312" w:hAnsiTheme="minorEastAsia" w:cstheme="minorEastAsia"/>
          <w:color w:val="000000"/>
          <w:sz w:val="32"/>
          <w:szCs w:val="32"/>
        </w:rPr>
        <w:t>具有我校正式学籍的文学与新闻传播学院全日制本科生、研究生，凡热爱党，热爱祖国，坚持四项基本原则，遵纪守法，诚实守信，具有较高的思想政治觉悟，品德优良，且符合下列条件之一者，均可作为“博元‘五有’奖学金”评选对象。</w:t>
      </w:r>
    </w:p>
    <w:p>
      <w:pPr>
        <w:spacing w:line="600" w:lineRule="exact"/>
        <w:ind w:firstLine="640" w:firstLineChars="200"/>
        <w:rPr>
          <w:rFonts w:ascii="仿宋_GB2312" w:eastAsia="仿宋_GB2312" w:hAnsiTheme="minorEastAsia" w:cstheme="minorEastAsia"/>
          <w:color w:val="000000"/>
          <w:sz w:val="32"/>
          <w:szCs w:val="32"/>
        </w:rPr>
      </w:pPr>
      <w:r>
        <w:rPr>
          <w:rFonts w:hint="eastAsia" w:ascii="仿宋_GB2312" w:eastAsia="仿宋_GB2312" w:hAnsiTheme="minorEastAsia" w:cstheme="minorEastAsia"/>
          <w:color w:val="000000"/>
          <w:sz w:val="32"/>
          <w:szCs w:val="32"/>
        </w:rPr>
        <w:t>（</w:t>
      </w:r>
      <w:r>
        <w:rPr>
          <w:rFonts w:hint="eastAsia" w:ascii="仿宋_GB2312" w:eastAsia="仿宋_GB2312" w:hAnsiTheme="minorEastAsia" w:cstheme="minorEastAsia"/>
          <w:b/>
          <w:bCs/>
          <w:color w:val="000000"/>
          <w:sz w:val="32"/>
          <w:szCs w:val="32"/>
        </w:rPr>
        <w:t>一）社会责任类</w:t>
      </w:r>
    </w:p>
    <w:p>
      <w:pPr>
        <w:numPr>
          <w:ilvl w:val="0"/>
          <w:numId w:val="2"/>
        </w:numPr>
        <w:spacing w:line="600" w:lineRule="exact"/>
        <w:ind w:firstLine="640" w:firstLineChars="200"/>
        <w:rPr>
          <w:rFonts w:ascii="仿宋_GB2312" w:eastAsia="仿宋_GB2312" w:hAnsiTheme="minorEastAsia" w:cstheme="minorEastAsia"/>
          <w:color w:val="000000"/>
          <w:sz w:val="32"/>
          <w:szCs w:val="32"/>
        </w:rPr>
      </w:pPr>
      <w:r>
        <w:rPr>
          <w:rFonts w:hint="eastAsia" w:ascii="仿宋_GB2312" w:eastAsia="仿宋_GB2312" w:hAnsiTheme="minorEastAsia" w:cstheme="minorEastAsia"/>
          <w:color w:val="000000"/>
          <w:sz w:val="32"/>
          <w:szCs w:val="32"/>
        </w:rPr>
        <w:t>服务奉献之星</w:t>
      </w:r>
    </w:p>
    <w:p>
      <w:pPr>
        <w:spacing w:line="600" w:lineRule="exact"/>
        <w:ind w:firstLine="640" w:firstLineChars="200"/>
        <w:rPr>
          <w:rFonts w:ascii="仿宋_GB2312" w:eastAsia="仿宋_GB2312" w:hAnsiTheme="minorEastAsia" w:cstheme="minorEastAsia"/>
          <w:color w:val="000000"/>
          <w:sz w:val="32"/>
          <w:szCs w:val="32"/>
        </w:rPr>
      </w:pPr>
      <w:r>
        <w:rPr>
          <w:rFonts w:hint="eastAsia" w:ascii="仿宋_GB2312" w:eastAsia="仿宋_GB2312" w:hAnsiTheme="minorEastAsia" w:cstheme="minorEastAsia"/>
          <w:color w:val="000000"/>
          <w:sz w:val="32"/>
          <w:szCs w:val="32"/>
        </w:rPr>
        <w:t>品德高尚、无私奉献，在拾金不昧、诚实守信、回报感恩、见义勇为等方面表现突出且在本校、本地区产生重大影响，有助于树立良好的社会风尚的个人；在志愿服务、社会工作表现突出，具有一定的社会影响力，并获得省级以上（含省级）奖励的个人或团队负责人。</w:t>
      </w:r>
    </w:p>
    <w:p>
      <w:pPr>
        <w:spacing w:line="600" w:lineRule="exact"/>
        <w:ind w:firstLine="640" w:firstLineChars="200"/>
        <w:rPr>
          <w:rFonts w:ascii="仿宋_GB2312" w:eastAsia="仿宋_GB2312" w:hAnsiTheme="minorEastAsia" w:cstheme="minorEastAsia"/>
          <w:color w:val="000000"/>
          <w:sz w:val="32"/>
          <w:szCs w:val="32"/>
        </w:rPr>
      </w:pPr>
      <w:r>
        <w:rPr>
          <w:rFonts w:hint="eastAsia" w:ascii="仿宋_GB2312" w:eastAsia="仿宋_GB2312" w:hAnsiTheme="minorEastAsia" w:cstheme="minorEastAsia"/>
          <w:color w:val="000000"/>
          <w:sz w:val="32"/>
          <w:szCs w:val="32"/>
        </w:rPr>
        <w:t>2、学生骨干之星</w:t>
      </w:r>
    </w:p>
    <w:p>
      <w:pPr>
        <w:spacing w:line="600" w:lineRule="exact"/>
        <w:ind w:firstLine="640" w:firstLineChars="200"/>
        <w:rPr>
          <w:rFonts w:ascii="仿宋_GB2312" w:eastAsia="仿宋_GB2312" w:hAnsiTheme="minorEastAsia" w:cstheme="minorEastAsia"/>
          <w:color w:val="000000"/>
          <w:sz w:val="32"/>
          <w:szCs w:val="32"/>
        </w:rPr>
      </w:pPr>
      <w:r>
        <w:rPr>
          <w:rFonts w:hint="eastAsia" w:ascii="仿宋_GB2312" w:eastAsia="仿宋_GB2312" w:hAnsiTheme="minorEastAsia" w:cstheme="minorEastAsia"/>
          <w:color w:val="000000"/>
          <w:sz w:val="32"/>
          <w:szCs w:val="32"/>
        </w:rPr>
        <w:t>作为学生干部或学生党员，品学兼优、全面发展、勤奋好学、刻苦钻研，关心集体，热心为同学服务，工作出色，事迹突出，在同学中能够起到很好的模范带头作用，深受老师、同学好评。</w:t>
      </w:r>
    </w:p>
    <w:p>
      <w:pPr>
        <w:numPr>
          <w:ilvl w:val="0"/>
          <w:numId w:val="3"/>
        </w:numPr>
        <w:spacing w:line="600" w:lineRule="exact"/>
        <w:ind w:firstLine="643" w:firstLineChars="200"/>
        <w:rPr>
          <w:rFonts w:ascii="仿宋_GB2312" w:eastAsia="仿宋_GB2312" w:hAnsiTheme="minorEastAsia" w:cstheme="minorEastAsia"/>
          <w:b/>
          <w:bCs/>
          <w:sz w:val="32"/>
          <w:szCs w:val="32"/>
        </w:rPr>
      </w:pPr>
      <w:r>
        <w:rPr>
          <w:rFonts w:hint="eastAsia" w:ascii="仿宋_GB2312" w:eastAsia="仿宋_GB2312" w:hAnsiTheme="minorEastAsia" w:cstheme="minorEastAsia"/>
          <w:b/>
          <w:bCs/>
          <w:sz w:val="32"/>
          <w:szCs w:val="32"/>
        </w:rPr>
        <w:t>创新精神类</w:t>
      </w:r>
    </w:p>
    <w:p>
      <w:pPr>
        <w:spacing w:line="600" w:lineRule="exact"/>
        <w:ind w:firstLine="640" w:firstLineChars="200"/>
        <w:rPr>
          <w:rFonts w:ascii="仿宋_GB2312" w:eastAsia="仿宋_GB2312" w:hAnsiTheme="minorEastAsia" w:cstheme="minorEastAsia"/>
          <w:color w:val="000000"/>
          <w:sz w:val="32"/>
          <w:szCs w:val="32"/>
        </w:rPr>
      </w:pPr>
      <w:r>
        <w:rPr>
          <w:rFonts w:hint="eastAsia" w:ascii="仿宋_GB2312" w:eastAsia="仿宋_GB2312" w:hAnsiTheme="minorEastAsia" w:cstheme="minorEastAsia"/>
          <w:sz w:val="32"/>
          <w:szCs w:val="32"/>
        </w:rPr>
        <w:t>3、</w:t>
      </w:r>
      <w:r>
        <w:rPr>
          <w:rFonts w:hint="eastAsia" w:ascii="仿宋_GB2312" w:eastAsia="仿宋_GB2312" w:hAnsiTheme="minorEastAsia" w:cstheme="minorEastAsia"/>
          <w:color w:val="000000"/>
          <w:sz w:val="32"/>
          <w:szCs w:val="32"/>
        </w:rPr>
        <w:t>创业达人之星</w:t>
      </w:r>
    </w:p>
    <w:p>
      <w:pPr>
        <w:spacing w:line="600" w:lineRule="exact"/>
        <w:ind w:firstLine="640" w:firstLineChars="200"/>
        <w:rPr>
          <w:rFonts w:ascii="仿宋_GB2312" w:eastAsia="仿宋_GB2312" w:hAnsiTheme="minorEastAsia" w:cstheme="minorEastAsia"/>
          <w:color w:val="000000"/>
          <w:sz w:val="32"/>
          <w:szCs w:val="32"/>
        </w:rPr>
      </w:pPr>
      <w:r>
        <w:rPr>
          <w:rFonts w:hint="eastAsia" w:ascii="仿宋_GB2312" w:eastAsia="仿宋_GB2312" w:hAnsiTheme="minorEastAsia" w:cstheme="minorEastAsia"/>
          <w:color w:val="000000"/>
          <w:sz w:val="32"/>
          <w:szCs w:val="32"/>
        </w:rPr>
        <w:t>在全国、省级创业大赛等比赛中获得三等（铜奖）及以上奖励，</w:t>
      </w:r>
      <w:r>
        <w:rPr>
          <w:rFonts w:hint="eastAsia" w:ascii="仿宋_GB2312" w:eastAsia="仿宋_GB2312" w:hAnsiTheme="minorEastAsia" w:cstheme="minorEastAsia"/>
          <w:sz w:val="32"/>
          <w:szCs w:val="32"/>
        </w:rPr>
        <w:t>获得校级创业大赛一等奖（含）以上成绩，</w:t>
      </w:r>
      <w:r>
        <w:rPr>
          <w:rFonts w:hint="eastAsia" w:ascii="仿宋_GB2312" w:eastAsia="仿宋_GB2312" w:hAnsiTheme="minorEastAsia" w:cstheme="minorEastAsia"/>
          <w:color w:val="000000"/>
          <w:sz w:val="32"/>
          <w:szCs w:val="32"/>
        </w:rPr>
        <w:t>或者在创业实践中取得突出成绩，并取得被学校认可的代表性、创造性成果者，团队仅限排序前两名申报。</w:t>
      </w:r>
    </w:p>
    <w:p>
      <w:pPr>
        <w:spacing w:line="600" w:lineRule="exact"/>
        <w:ind w:firstLine="640" w:firstLineChars="200"/>
        <w:rPr>
          <w:rFonts w:ascii="仿宋_GB2312" w:eastAsia="仿宋_GB2312" w:hAnsiTheme="minorEastAsia" w:cstheme="minorEastAsia"/>
          <w:sz w:val="32"/>
          <w:szCs w:val="32"/>
        </w:rPr>
      </w:pPr>
      <w:r>
        <w:rPr>
          <w:rFonts w:hint="eastAsia" w:ascii="仿宋_GB2312" w:eastAsia="仿宋_GB2312" w:hAnsiTheme="minorEastAsia" w:cstheme="minorEastAsia"/>
          <w:color w:val="000000"/>
          <w:sz w:val="32"/>
          <w:szCs w:val="32"/>
        </w:rPr>
        <w:t>4、科技</w:t>
      </w:r>
      <w:r>
        <w:rPr>
          <w:rFonts w:hint="eastAsia" w:ascii="仿宋_GB2312" w:eastAsia="仿宋_GB2312" w:hAnsiTheme="minorEastAsia" w:cstheme="minorEastAsia"/>
          <w:sz w:val="32"/>
          <w:szCs w:val="32"/>
        </w:rPr>
        <w:t>创新之星</w:t>
      </w:r>
    </w:p>
    <w:p>
      <w:pPr>
        <w:spacing w:line="600" w:lineRule="exact"/>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 xml:space="preserve">    在全国、省级创新大赛等比赛中获得三等（铜奖）及以上奖励，获得校级创新大赛一等奖（含）以上成绩，团队仅限排序前两名申报。在CN级以上学术刊物上发表本专业学术论文；</w:t>
      </w:r>
    </w:p>
    <w:p>
      <w:pPr>
        <w:spacing w:line="600" w:lineRule="exact"/>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成功申报省级、校级课题；有科研创新成果，获得国家专利；</w:t>
      </w:r>
    </w:p>
    <w:p>
      <w:pPr>
        <w:spacing w:line="600" w:lineRule="exact"/>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参与编写正式出版的学术著作。</w:t>
      </w:r>
    </w:p>
    <w:p>
      <w:pPr>
        <w:numPr>
          <w:ilvl w:val="0"/>
          <w:numId w:val="3"/>
        </w:numPr>
        <w:spacing w:line="600" w:lineRule="exact"/>
        <w:ind w:firstLine="643" w:firstLineChars="200"/>
        <w:rPr>
          <w:rFonts w:ascii="仿宋_GB2312" w:eastAsia="仿宋_GB2312" w:hAnsiTheme="minorEastAsia" w:cstheme="minorEastAsia"/>
          <w:b/>
          <w:bCs/>
          <w:sz w:val="32"/>
          <w:szCs w:val="32"/>
        </w:rPr>
      </w:pPr>
      <w:r>
        <w:rPr>
          <w:rFonts w:hint="eastAsia" w:ascii="仿宋_GB2312" w:eastAsia="仿宋_GB2312" w:hAnsiTheme="minorEastAsia" w:cstheme="minorEastAsia"/>
          <w:b/>
          <w:bCs/>
          <w:sz w:val="32"/>
          <w:szCs w:val="32"/>
        </w:rPr>
        <w:t>专门知识类</w:t>
      </w:r>
    </w:p>
    <w:p>
      <w:pPr>
        <w:spacing w:line="600" w:lineRule="exact"/>
        <w:ind w:firstLine="640" w:firstLineChars="200"/>
        <w:rPr>
          <w:rFonts w:ascii="仿宋_GB2312" w:eastAsia="仿宋_GB2312" w:hAnsiTheme="minorEastAsia" w:cstheme="minorEastAsia"/>
          <w:color w:val="000000"/>
          <w:sz w:val="32"/>
          <w:szCs w:val="32"/>
        </w:rPr>
      </w:pPr>
      <w:r>
        <w:rPr>
          <w:rFonts w:hint="eastAsia" w:ascii="仿宋_GB2312" w:eastAsia="仿宋_GB2312" w:hAnsiTheme="minorEastAsia" w:cstheme="minorEastAsia"/>
          <w:color w:val="000000"/>
          <w:sz w:val="32"/>
          <w:szCs w:val="32"/>
        </w:rPr>
        <w:t>5、学风领航之星</w:t>
      </w:r>
    </w:p>
    <w:p>
      <w:pPr>
        <w:rPr>
          <w:rFonts w:ascii="仿宋_GB2312" w:eastAsia="仿宋_GB2312" w:hAnsiTheme="minorEastAsia" w:cstheme="minorEastAsia"/>
          <w:color w:val="FF0000"/>
          <w:sz w:val="32"/>
          <w:szCs w:val="32"/>
        </w:rPr>
      </w:pPr>
      <w:r>
        <w:rPr>
          <w:rFonts w:hint="eastAsia" w:ascii="仿宋_GB2312" w:eastAsia="仿宋_GB2312" w:hAnsiTheme="minorEastAsia" w:cstheme="minorEastAsia"/>
          <w:color w:val="000000"/>
          <w:sz w:val="32"/>
          <w:szCs w:val="32"/>
        </w:rPr>
        <w:t xml:space="preserve">    勤奋学习，刻苦钻研，学习成绩特别优异（学习成绩和综合测评名次近年来均在专业前5%）且在学风建设中起到突出作用的个人</w:t>
      </w:r>
      <w:r>
        <w:rPr>
          <w:rFonts w:hint="eastAsia" w:ascii="仿宋_GB2312" w:eastAsia="仿宋_GB2312" w:hAnsiTheme="minorEastAsia" w:cstheme="minorEastAsia"/>
          <w:sz w:val="32"/>
          <w:szCs w:val="32"/>
        </w:rPr>
        <w:t>。具备良好的广告学知识和技能，在大学生广告艺术节等中获得三等（铜奖）及以上奖励的个人，团队仅限排序前三名申报。具备良好的文学素养和功底，在省级、全国征文比赛中获得三等及以上奖励的个人，团队仅限首位作者申报；已成为杂志或网络签约作家且具有独立作品的个人，在相关文学作品，文学类比赛、报刊杂志网站上发表文章。</w:t>
      </w:r>
    </w:p>
    <w:p>
      <w:pPr>
        <w:spacing w:line="600" w:lineRule="exact"/>
        <w:ind w:firstLine="640" w:firstLineChars="200"/>
        <w:rPr>
          <w:rFonts w:ascii="仿宋_GB2312" w:eastAsia="仿宋_GB2312" w:hAnsiTheme="minorEastAsia" w:cstheme="minorEastAsia"/>
          <w:color w:val="000000"/>
          <w:sz w:val="32"/>
          <w:szCs w:val="32"/>
        </w:rPr>
      </w:pPr>
      <w:r>
        <w:rPr>
          <w:rFonts w:hint="eastAsia" w:ascii="仿宋_GB2312" w:eastAsia="仿宋_GB2312" w:hAnsiTheme="minorEastAsia" w:cstheme="minorEastAsia"/>
          <w:color w:val="000000"/>
          <w:sz w:val="32"/>
          <w:szCs w:val="32"/>
        </w:rPr>
        <w:t>6、国学达人之星</w:t>
      </w:r>
    </w:p>
    <w:p>
      <w:pPr>
        <w:spacing w:line="600" w:lineRule="exact"/>
        <w:ind w:firstLine="640" w:firstLineChars="200"/>
        <w:rPr>
          <w:rFonts w:ascii="仿宋_GB2312" w:eastAsia="仿宋_GB2312" w:hAnsiTheme="minorEastAsia" w:cstheme="minorEastAsia"/>
          <w:sz w:val="32"/>
          <w:szCs w:val="32"/>
        </w:rPr>
      </w:pPr>
      <w:r>
        <w:rPr>
          <w:rFonts w:hint="eastAsia" w:ascii="仿宋_GB2312" w:eastAsia="仿宋_GB2312" w:hAnsiTheme="minorEastAsia" w:cstheme="minorEastAsia"/>
          <w:color w:val="000000"/>
          <w:sz w:val="32"/>
          <w:szCs w:val="32"/>
        </w:rPr>
        <w:t>积极参加国学赛事，如国学达人挑战赛、论语大会等赛事，并获得省级三等及以上奖励，在弘扬国学及中华优秀传统文化有突出表现的个人。</w:t>
      </w:r>
    </w:p>
    <w:p>
      <w:pPr>
        <w:numPr>
          <w:ilvl w:val="0"/>
          <w:numId w:val="3"/>
        </w:numPr>
        <w:spacing w:line="600" w:lineRule="exact"/>
        <w:ind w:firstLine="643" w:firstLineChars="200"/>
        <w:rPr>
          <w:rFonts w:ascii="仿宋_GB2312" w:eastAsia="仿宋_GB2312" w:hAnsiTheme="minorEastAsia" w:cstheme="minorEastAsia"/>
          <w:b/>
          <w:bCs/>
          <w:sz w:val="32"/>
          <w:szCs w:val="32"/>
        </w:rPr>
      </w:pPr>
      <w:r>
        <w:rPr>
          <w:rFonts w:hint="eastAsia" w:ascii="仿宋_GB2312" w:eastAsia="仿宋_GB2312" w:hAnsiTheme="minorEastAsia" w:cstheme="minorEastAsia"/>
          <w:b/>
          <w:bCs/>
          <w:sz w:val="32"/>
          <w:szCs w:val="32"/>
        </w:rPr>
        <w:t>实践能力类</w:t>
      </w:r>
    </w:p>
    <w:p>
      <w:pPr>
        <w:spacing w:line="600" w:lineRule="exact"/>
        <w:ind w:firstLine="640"/>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7、社会实践之星</w:t>
      </w:r>
    </w:p>
    <w:p>
      <w:pPr>
        <w:spacing w:line="600" w:lineRule="exact"/>
        <w:ind w:firstLine="640"/>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积极参加学校、学院社会实践团队，并在其中发挥骨干作用；组织参与的社会实践或志愿服务活动在学校乃至社会上产生积极影响和广泛好评，得到校外媒体报道，本人获得校级（含）以上“社会实践先进个人”等荣誉称号。</w:t>
      </w:r>
    </w:p>
    <w:p>
      <w:pPr>
        <w:spacing w:line="600" w:lineRule="exact"/>
        <w:ind w:firstLine="640" w:firstLineChars="200"/>
        <w:rPr>
          <w:rFonts w:ascii="仿宋_GB2312" w:eastAsia="仿宋_GB2312" w:hAnsiTheme="minorEastAsia" w:cstheme="minorEastAsia"/>
          <w:color w:val="000000"/>
          <w:sz w:val="32"/>
          <w:szCs w:val="32"/>
        </w:rPr>
      </w:pPr>
      <w:r>
        <w:rPr>
          <w:rFonts w:hint="eastAsia" w:ascii="仿宋_GB2312" w:eastAsia="仿宋_GB2312" w:hAnsiTheme="minorEastAsia" w:cstheme="minorEastAsia"/>
          <w:color w:val="000000"/>
          <w:sz w:val="32"/>
          <w:szCs w:val="32"/>
        </w:rPr>
        <w:t>8、宣传报道之星</w:t>
      </w:r>
    </w:p>
    <w:p>
      <w:pPr>
        <w:spacing w:line="600" w:lineRule="exact"/>
        <w:ind w:firstLine="640" w:firstLineChars="200"/>
        <w:rPr>
          <w:rFonts w:ascii="仿宋_GB2312" w:eastAsia="仿宋_GB2312" w:hAnsiTheme="minorEastAsia" w:cstheme="minorEastAsia"/>
          <w:sz w:val="32"/>
          <w:szCs w:val="32"/>
        </w:rPr>
      </w:pPr>
      <w:r>
        <w:rPr>
          <w:rFonts w:hint="eastAsia" w:ascii="仿宋_GB2312" w:eastAsia="仿宋_GB2312" w:hAnsiTheme="minorEastAsia" w:cstheme="minorEastAsia"/>
          <w:color w:val="000000"/>
          <w:sz w:val="32"/>
          <w:szCs w:val="32"/>
        </w:rPr>
        <w:t>在学校及我院媒体平台担任主要负责人，且在平台建设、新闻宣传、团队管理等方面取得突出成绩的个人。</w:t>
      </w:r>
    </w:p>
    <w:p>
      <w:pPr>
        <w:numPr>
          <w:ilvl w:val="0"/>
          <w:numId w:val="3"/>
        </w:numPr>
        <w:spacing w:line="600" w:lineRule="exact"/>
        <w:ind w:firstLine="643" w:firstLineChars="200"/>
        <w:rPr>
          <w:rFonts w:ascii="仿宋_GB2312" w:eastAsia="仿宋_GB2312" w:hAnsiTheme="minorEastAsia" w:cstheme="minorEastAsia"/>
          <w:b/>
          <w:bCs/>
          <w:sz w:val="32"/>
          <w:szCs w:val="32"/>
        </w:rPr>
      </w:pPr>
      <w:r>
        <w:rPr>
          <w:rFonts w:hint="eastAsia" w:ascii="仿宋_GB2312" w:eastAsia="仿宋_GB2312" w:hAnsiTheme="minorEastAsia" w:cstheme="minorEastAsia"/>
          <w:b/>
          <w:bCs/>
          <w:sz w:val="32"/>
          <w:szCs w:val="32"/>
        </w:rPr>
        <w:t>健康身心类</w:t>
      </w:r>
    </w:p>
    <w:p>
      <w:pPr>
        <w:spacing w:line="600" w:lineRule="exact"/>
        <w:rPr>
          <w:rFonts w:ascii="仿宋_GB2312" w:eastAsia="仿宋_GB2312" w:hAnsiTheme="minorEastAsia" w:cstheme="minorEastAsia"/>
          <w:color w:val="000000"/>
          <w:sz w:val="32"/>
          <w:szCs w:val="32"/>
        </w:rPr>
      </w:pPr>
      <w:r>
        <w:rPr>
          <w:rFonts w:hint="eastAsia" w:ascii="仿宋_GB2312" w:eastAsia="仿宋_GB2312" w:hAnsiTheme="minorEastAsia" w:cstheme="minorEastAsia"/>
          <w:sz w:val="32"/>
          <w:szCs w:val="32"/>
        </w:rPr>
        <w:t xml:space="preserve">    9、</w:t>
      </w:r>
      <w:r>
        <w:rPr>
          <w:rFonts w:hint="eastAsia" w:ascii="仿宋_GB2312" w:eastAsia="仿宋_GB2312" w:hAnsiTheme="minorEastAsia" w:cstheme="minorEastAsia"/>
          <w:color w:val="000000"/>
          <w:sz w:val="32"/>
          <w:szCs w:val="32"/>
        </w:rPr>
        <w:t>自强励志之星</w:t>
      </w:r>
    </w:p>
    <w:p>
      <w:pPr>
        <w:spacing w:line="600" w:lineRule="exact"/>
        <w:ind w:firstLine="640" w:firstLineChars="200"/>
        <w:rPr>
          <w:rFonts w:ascii="仿宋_GB2312" w:eastAsia="仿宋_GB2312" w:hAnsiTheme="minorEastAsia" w:cstheme="minorEastAsia"/>
          <w:color w:val="000000"/>
          <w:sz w:val="32"/>
          <w:szCs w:val="32"/>
        </w:rPr>
      </w:pPr>
      <w:r>
        <w:rPr>
          <w:rFonts w:hint="eastAsia" w:ascii="仿宋_GB2312" w:eastAsia="仿宋_GB2312" w:hAnsiTheme="minorEastAsia" w:cstheme="minorEastAsia"/>
          <w:color w:val="000000"/>
          <w:sz w:val="32"/>
          <w:szCs w:val="32"/>
        </w:rPr>
        <w:t>家庭经济特别困难或家庭突发重大变故，勤奋学习，刻苦钻研，自立自强，在学习、工作等某一方面取得突出成绩的个人。</w:t>
      </w:r>
    </w:p>
    <w:p>
      <w:pPr>
        <w:spacing w:line="600" w:lineRule="exact"/>
        <w:ind w:firstLine="640" w:firstLineChars="200"/>
        <w:rPr>
          <w:rFonts w:ascii="仿宋_GB2312" w:eastAsia="仿宋_GB2312" w:hAnsiTheme="minorEastAsia" w:cstheme="minorEastAsia"/>
          <w:color w:val="000000"/>
          <w:sz w:val="32"/>
          <w:szCs w:val="32"/>
        </w:rPr>
      </w:pPr>
      <w:r>
        <w:rPr>
          <w:rFonts w:hint="eastAsia" w:ascii="仿宋_GB2312" w:eastAsia="仿宋_GB2312" w:hAnsiTheme="minorEastAsia" w:cstheme="minorEastAsia"/>
          <w:color w:val="000000"/>
          <w:sz w:val="32"/>
          <w:szCs w:val="32"/>
        </w:rPr>
        <w:t>10、文体风采之星</w:t>
      </w:r>
    </w:p>
    <w:p>
      <w:pPr>
        <w:spacing w:line="600" w:lineRule="exact"/>
        <w:ind w:firstLine="640" w:firstLineChars="200"/>
        <w:rPr>
          <w:rFonts w:ascii="仿宋_GB2312" w:eastAsia="仿宋_GB2312" w:hAnsiTheme="minorEastAsia" w:cstheme="minorEastAsia"/>
          <w:color w:val="000000"/>
          <w:sz w:val="32"/>
          <w:szCs w:val="32"/>
        </w:rPr>
      </w:pPr>
      <w:r>
        <w:rPr>
          <w:rFonts w:hint="eastAsia" w:ascii="仿宋_GB2312" w:eastAsia="仿宋_GB2312" w:hAnsiTheme="minorEastAsia" w:cstheme="minorEastAsia"/>
          <w:color w:val="000000"/>
          <w:sz w:val="32"/>
          <w:szCs w:val="32"/>
        </w:rPr>
        <w:t>在体育、文艺等方面为学校赢得荣誉做出突出贡献，且在本校、本地区产生重大影响力的个人。</w:t>
      </w:r>
    </w:p>
    <w:p>
      <w:pPr>
        <w:numPr>
          <w:ilvl w:val="0"/>
          <w:numId w:val="4"/>
        </w:numPr>
        <w:spacing w:line="600" w:lineRule="exact"/>
        <w:rPr>
          <w:rFonts w:ascii="仿宋_GB2312" w:eastAsia="仿宋_GB2312" w:hAnsiTheme="minorEastAsia" w:cstheme="minorEastAsia"/>
          <w:b/>
          <w:color w:val="000000"/>
          <w:sz w:val="32"/>
          <w:szCs w:val="32"/>
        </w:rPr>
      </w:pPr>
      <w:r>
        <w:rPr>
          <w:rFonts w:hint="eastAsia" w:ascii="仿宋_GB2312" w:eastAsia="仿宋_GB2312" w:hAnsiTheme="minorEastAsia" w:cstheme="minorEastAsia"/>
          <w:b/>
          <w:color w:val="000000"/>
          <w:sz w:val="32"/>
          <w:szCs w:val="32"/>
        </w:rPr>
        <w:t>评选限制条件</w:t>
      </w:r>
    </w:p>
    <w:p>
      <w:pPr>
        <w:spacing w:line="600" w:lineRule="exact"/>
        <w:ind w:firstLine="709"/>
        <w:rPr>
          <w:rFonts w:ascii="仿宋_GB2312" w:eastAsia="仿宋_GB2312" w:hAnsiTheme="minorEastAsia" w:cstheme="minorEastAsia"/>
          <w:color w:val="000000"/>
          <w:sz w:val="32"/>
          <w:szCs w:val="32"/>
        </w:rPr>
      </w:pPr>
      <w:r>
        <w:rPr>
          <w:rFonts w:hint="eastAsia" w:ascii="仿宋_GB2312" w:eastAsia="仿宋_GB2312" w:hAnsiTheme="minorEastAsia" w:cstheme="minorEastAsia"/>
          <w:color w:val="000000"/>
          <w:sz w:val="32"/>
          <w:szCs w:val="32"/>
        </w:rPr>
        <w:t>有以下情况者，不能作为评选对象：</w:t>
      </w:r>
    </w:p>
    <w:p>
      <w:pPr>
        <w:spacing w:line="600" w:lineRule="exact"/>
        <w:ind w:firstLine="709"/>
        <w:rPr>
          <w:rFonts w:ascii="仿宋_GB2312" w:eastAsia="仿宋_GB2312" w:hAnsiTheme="minorEastAsia" w:cstheme="minorEastAsia"/>
          <w:color w:val="000000"/>
          <w:sz w:val="32"/>
          <w:szCs w:val="32"/>
        </w:rPr>
      </w:pPr>
      <w:r>
        <w:rPr>
          <w:rFonts w:hint="eastAsia" w:ascii="仿宋_GB2312" w:eastAsia="仿宋_GB2312" w:hAnsiTheme="minorEastAsia" w:cstheme="minorEastAsia"/>
          <w:color w:val="000000"/>
          <w:sz w:val="32"/>
          <w:szCs w:val="32"/>
        </w:rPr>
        <w:t>1、因各种原因受到警告以上处分者；</w:t>
      </w:r>
    </w:p>
    <w:p>
      <w:pPr>
        <w:spacing w:line="600" w:lineRule="exact"/>
        <w:ind w:firstLine="709"/>
        <w:rPr>
          <w:rFonts w:ascii="仿宋_GB2312" w:eastAsia="仿宋_GB2312" w:hAnsiTheme="minorEastAsia" w:cstheme="minorEastAsia"/>
          <w:color w:val="000000"/>
          <w:sz w:val="32"/>
          <w:szCs w:val="32"/>
        </w:rPr>
      </w:pPr>
      <w:r>
        <w:rPr>
          <w:rFonts w:hint="eastAsia" w:ascii="仿宋_GB2312" w:eastAsia="仿宋_GB2312" w:hAnsiTheme="minorEastAsia" w:cstheme="minorEastAsia"/>
          <w:color w:val="000000"/>
          <w:sz w:val="32"/>
          <w:szCs w:val="32"/>
        </w:rPr>
        <w:t>2、上学期第一专业课程考核有不及格者。</w:t>
      </w:r>
    </w:p>
    <w:p>
      <w:pPr>
        <w:spacing w:line="600" w:lineRule="exact"/>
        <w:ind w:firstLine="709"/>
        <w:rPr>
          <w:rFonts w:ascii="仿宋_GB2312" w:eastAsia="仿宋_GB2312" w:hAnsiTheme="minorEastAsia" w:cstheme="minorEastAsia"/>
          <w:color w:val="000000"/>
          <w:sz w:val="32"/>
          <w:szCs w:val="32"/>
        </w:rPr>
      </w:pPr>
      <w:r>
        <w:rPr>
          <w:rFonts w:hint="eastAsia" w:ascii="仿宋_GB2312" w:eastAsia="仿宋_GB2312" w:hAnsiTheme="minorEastAsia" w:cstheme="minorEastAsia"/>
          <w:color w:val="000000"/>
          <w:sz w:val="32"/>
          <w:szCs w:val="32"/>
        </w:rPr>
        <w:t>“博元‘五有’奖学金”获得者若存在弄虚作假、贿选等不良行为，或违纪受到学校纪律处分，将取消其荣誉称号，追回所得奖金，并视情节给予相应处分。</w:t>
      </w:r>
    </w:p>
    <w:p>
      <w:pPr>
        <w:spacing w:line="600" w:lineRule="exact"/>
        <w:rPr>
          <w:rFonts w:ascii="仿宋_GB2312" w:eastAsia="仿宋_GB2312" w:hAnsiTheme="minorEastAsia" w:cstheme="minorEastAsia"/>
          <w:b/>
          <w:color w:val="000000"/>
          <w:sz w:val="32"/>
          <w:szCs w:val="32"/>
        </w:rPr>
      </w:pPr>
      <w:r>
        <w:rPr>
          <w:rFonts w:hint="eastAsia" w:ascii="仿宋_GB2312" w:eastAsia="仿宋_GB2312" w:hAnsiTheme="minorEastAsia" w:cstheme="minorEastAsia"/>
          <w:b/>
          <w:color w:val="000000"/>
          <w:sz w:val="32"/>
          <w:szCs w:val="32"/>
        </w:rPr>
        <w:t>三、评选程序与办法</w:t>
      </w:r>
    </w:p>
    <w:p>
      <w:pPr>
        <w:spacing w:line="600" w:lineRule="exact"/>
        <w:ind w:firstLine="709"/>
        <w:rPr>
          <w:rFonts w:ascii="仿宋_GB2312" w:eastAsia="仿宋_GB2312" w:hAnsiTheme="minorEastAsia" w:cstheme="minorEastAsia"/>
          <w:color w:val="000000"/>
          <w:sz w:val="32"/>
          <w:szCs w:val="32"/>
        </w:rPr>
      </w:pPr>
      <w:r>
        <w:rPr>
          <w:rFonts w:hint="eastAsia" w:ascii="仿宋_GB2312" w:eastAsia="仿宋_GB2312" w:hAnsiTheme="minorEastAsia" w:cstheme="minorEastAsia"/>
          <w:color w:val="000000"/>
          <w:sz w:val="32"/>
          <w:szCs w:val="32"/>
        </w:rPr>
        <w:t>1、“博元‘五有’奖学金”每年第四季度份评选一次。评选工作在学院领导下，成立“博元奖学金”评审委员会，具体负责评选工作，评委会办公室设在学院学生科。</w:t>
      </w:r>
    </w:p>
    <w:p>
      <w:pPr>
        <w:spacing w:line="600" w:lineRule="exact"/>
        <w:ind w:firstLine="709"/>
        <w:rPr>
          <w:rFonts w:ascii="仿宋_GB2312" w:eastAsia="仿宋_GB2312" w:hAnsiTheme="minorEastAsia" w:cstheme="minorEastAsia"/>
          <w:color w:val="000000"/>
          <w:sz w:val="32"/>
          <w:szCs w:val="32"/>
        </w:rPr>
      </w:pPr>
      <w:r>
        <w:rPr>
          <w:rFonts w:hint="eastAsia" w:ascii="仿宋_GB2312" w:eastAsia="仿宋_GB2312" w:hAnsiTheme="minorEastAsia" w:cstheme="minorEastAsia"/>
          <w:color w:val="000000"/>
          <w:sz w:val="32"/>
          <w:szCs w:val="32"/>
        </w:rPr>
        <w:t>2、申请者在通知时间内向班级提出书面申请（含相关证明材料），由其所在班级及班级导师按评选条件推荐（不设班级导师的班级由辅导员推荐），并将申请表、事迹材料、相关证明材料报学院学生科。</w:t>
      </w:r>
    </w:p>
    <w:p>
      <w:pPr>
        <w:spacing w:line="600" w:lineRule="exact"/>
        <w:ind w:firstLine="709"/>
        <w:rPr>
          <w:rFonts w:ascii="仿宋_GB2312" w:eastAsia="仿宋_GB2312" w:hAnsiTheme="minorEastAsia" w:cstheme="minorEastAsia"/>
          <w:color w:val="000000"/>
          <w:sz w:val="32"/>
          <w:szCs w:val="32"/>
        </w:rPr>
      </w:pPr>
      <w:r>
        <w:rPr>
          <w:rFonts w:hint="eastAsia" w:ascii="仿宋_GB2312" w:eastAsia="仿宋_GB2312" w:hAnsiTheme="minorEastAsia" w:cstheme="minorEastAsia"/>
          <w:color w:val="000000"/>
          <w:sz w:val="32"/>
          <w:szCs w:val="32"/>
        </w:rPr>
        <w:t>3、材料的核查由学院学生科负责，初选名单报评审委员会审批，审核通过后，最终确定获奖人员名单，并在学院范围内公示3-5个工作日。</w:t>
      </w:r>
    </w:p>
    <w:p>
      <w:pPr>
        <w:spacing w:line="600" w:lineRule="exact"/>
        <w:ind w:firstLine="709"/>
        <w:rPr>
          <w:rFonts w:ascii="仿宋_GB2312" w:eastAsia="仿宋_GB2312" w:hAnsiTheme="minorEastAsia" w:cstheme="minorEastAsia"/>
          <w:color w:val="000000"/>
          <w:sz w:val="32"/>
          <w:szCs w:val="32"/>
        </w:rPr>
      </w:pPr>
      <w:r>
        <w:rPr>
          <w:rFonts w:hint="eastAsia" w:ascii="仿宋_GB2312" w:eastAsia="仿宋_GB2312" w:hAnsiTheme="minorEastAsia" w:cstheme="minorEastAsia"/>
          <w:color w:val="000000"/>
          <w:sz w:val="32"/>
          <w:szCs w:val="32"/>
        </w:rPr>
        <w:t>4、评定结果报博元堂美术馆批准备案。</w:t>
      </w:r>
    </w:p>
    <w:p>
      <w:pPr>
        <w:spacing w:line="600" w:lineRule="exact"/>
        <w:rPr>
          <w:rFonts w:ascii="仿宋_GB2312" w:eastAsia="仿宋_GB2312" w:hAnsiTheme="minorEastAsia" w:cstheme="minorEastAsia"/>
          <w:b/>
          <w:color w:val="FF0000"/>
          <w:sz w:val="32"/>
          <w:szCs w:val="32"/>
        </w:rPr>
      </w:pPr>
      <w:r>
        <w:rPr>
          <w:rFonts w:hint="eastAsia" w:ascii="仿宋_GB2312" w:eastAsia="仿宋_GB2312" w:hAnsiTheme="minorEastAsia" w:cstheme="minorEastAsia"/>
          <w:b/>
          <w:sz w:val="32"/>
          <w:szCs w:val="32"/>
        </w:rPr>
        <w:t>四、奖学金设置与奖励</w:t>
      </w:r>
    </w:p>
    <w:p>
      <w:pPr>
        <w:spacing w:line="600" w:lineRule="exact"/>
        <w:ind w:firstLine="704" w:firstLineChars="220"/>
        <w:rPr>
          <w:rFonts w:ascii="仿宋_GB2312" w:eastAsia="仿宋_GB2312" w:hAnsiTheme="minorEastAsia" w:cstheme="minorEastAsia"/>
          <w:color w:val="000000"/>
          <w:sz w:val="32"/>
          <w:szCs w:val="32"/>
        </w:rPr>
      </w:pPr>
      <w:r>
        <w:rPr>
          <w:rFonts w:hint="eastAsia" w:ascii="仿宋_GB2312" w:eastAsia="仿宋_GB2312" w:hAnsiTheme="minorEastAsia" w:cstheme="minorEastAsia"/>
          <w:color w:val="000000"/>
          <w:sz w:val="32"/>
          <w:szCs w:val="32"/>
        </w:rPr>
        <w:t>“博元‘五有’奖学金”每年根据申请者具体情况共评选5-10人，每类评选对象奖励1000元/人；</w:t>
      </w:r>
    </w:p>
    <w:p>
      <w:pPr>
        <w:spacing w:line="600" w:lineRule="exact"/>
        <w:ind w:firstLine="704" w:firstLineChars="220"/>
        <w:rPr>
          <w:rFonts w:ascii="仿宋_GB2312" w:eastAsia="仿宋_GB2312" w:hAnsiTheme="minorEastAsia" w:cstheme="minorEastAsia"/>
          <w:color w:val="000000"/>
          <w:sz w:val="32"/>
          <w:szCs w:val="32"/>
        </w:rPr>
      </w:pPr>
      <w:r>
        <w:rPr>
          <w:rFonts w:hint="eastAsia" w:ascii="仿宋_GB2312" w:eastAsia="仿宋_GB2312" w:hAnsiTheme="minorEastAsia" w:cstheme="minorEastAsia"/>
          <w:color w:val="000000"/>
          <w:sz w:val="32"/>
          <w:szCs w:val="32"/>
        </w:rPr>
        <w:t>各类奖学金颁发奖金及证书，且在审批备案后一个月内举行奖学金颁发仪式，获奖情况记入学生本人档案；</w:t>
      </w:r>
    </w:p>
    <w:p>
      <w:pPr>
        <w:spacing w:line="600" w:lineRule="exact"/>
        <w:ind w:firstLine="704" w:firstLineChars="220"/>
        <w:rPr>
          <w:rFonts w:ascii="仿宋_GB2312" w:eastAsia="仿宋_GB2312" w:hAnsiTheme="minorEastAsia" w:cstheme="minorEastAsia"/>
          <w:color w:val="000000"/>
          <w:sz w:val="32"/>
          <w:szCs w:val="32"/>
        </w:rPr>
      </w:pPr>
      <w:r>
        <w:rPr>
          <w:rFonts w:hint="eastAsia" w:ascii="仿宋_GB2312" w:eastAsia="仿宋_GB2312" w:hAnsiTheme="minorEastAsia" w:cstheme="minorEastAsia"/>
          <w:color w:val="000000"/>
          <w:sz w:val="32"/>
          <w:szCs w:val="32"/>
        </w:rPr>
        <w:t>“博元‘五有’奖学金”获得者将作为候选人由学院推荐参加学校每年3月举行的“身边的榜样”寻访活动。学院将通过开设学院网站及微信专题——《榜样的力量》积极宣传“博元奖学金”获得者的事迹，以达到教育和激励学生的目的。</w:t>
      </w:r>
    </w:p>
    <w:p>
      <w:pPr>
        <w:spacing w:line="600" w:lineRule="exact"/>
        <w:ind w:firstLine="707" w:firstLineChars="220"/>
        <w:rPr>
          <w:rFonts w:ascii="仿宋_GB2312" w:eastAsia="仿宋_GB2312" w:hAnsiTheme="minorEastAsia" w:cstheme="minorEastAsia"/>
          <w:b/>
          <w:color w:val="000000"/>
          <w:sz w:val="32"/>
          <w:szCs w:val="32"/>
        </w:rPr>
      </w:pPr>
      <w:r>
        <w:rPr>
          <w:rFonts w:hint="eastAsia" w:ascii="仿宋_GB2312" w:eastAsia="仿宋_GB2312" w:hAnsiTheme="minorEastAsia" w:cstheme="minorEastAsia"/>
          <w:b/>
          <w:color w:val="000000"/>
          <w:sz w:val="32"/>
          <w:szCs w:val="32"/>
        </w:rPr>
        <w:t>本办法自公布之日起施行，由文学与新闻传播学院负责解释。</w:t>
      </w:r>
    </w:p>
    <w:p>
      <w:pPr>
        <w:spacing w:line="600" w:lineRule="exact"/>
        <w:rPr>
          <w:rFonts w:ascii="仿宋_GB2312" w:eastAsia="仿宋_GB2312" w:hAnsiTheme="minorEastAsia" w:cstheme="minorEastAsia"/>
          <w:bCs/>
          <w:color w:val="000000"/>
          <w:sz w:val="32"/>
          <w:szCs w:val="32"/>
        </w:rPr>
      </w:pPr>
      <w:r>
        <w:rPr>
          <w:rFonts w:hint="eastAsia" w:ascii="仿宋_GB2312" w:eastAsia="仿宋_GB2312" w:hAnsiTheme="minorEastAsia" w:cstheme="minorEastAsia"/>
          <w:bCs/>
          <w:color w:val="000000"/>
          <w:sz w:val="32"/>
          <w:szCs w:val="32"/>
        </w:rPr>
        <w:t xml:space="preserve">                                   文学与新闻传播学院                      </w:t>
      </w:r>
    </w:p>
    <w:p>
      <w:pPr>
        <w:spacing w:line="460" w:lineRule="exact"/>
        <w:rPr>
          <w:rFonts w:asciiTheme="minorEastAsia" w:hAnsiTheme="minorEastAsia" w:eastAsiaTheme="minorEastAsia" w:cstheme="minorEastAsia"/>
          <w:sz w:val="24"/>
        </w:rPr>
      </w:pPr>
      <w:r>
        <w:rPr>
          <w:rFonts w:hint="eastAsia" w:ascii="仿宋_GB2312" w:eastAsia="仿宋_GB2312" w:hAnsiTheme="minorEastAsia" w:cstheme="minorEastAsia"/>
          <w:bCs/>
          <w:color w:val="000000"/>
          <w:sz w:val="32"/>
          <w:szCs w:val="32"/>
        </w:rPr>
        <w:t xml:space="preserve">                                    2017年11月28日</w:t>
      </w:r>
    </w:p>
    <w:sectPr>
      <w:footerReference r:id="rId3" w:type="default"/>
      <w:pgSz w:w="11906" w:h="16838"/>
      <w:pgMar w:top="1440" w:right="1588" w:bottom="1440"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Arial">
    <w:panose1 w:val="020B0604020202020204"/>
    <w:charset w:val="00"/>
    <w:family w:val="auto"/>
    <w:pitch w:val="default"/>
    <w:sig w:usb0="E0002AFF" w:usb1="C0007843" w:usb2="00000009" w:usb3="00000000" w:csb0="400001FF" w:csb1="FFFF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85660843"/>
    </w:sdtPr>
    <w:sdtEndPr>
      <w:rPr>
        <w:lang w:val="zh-CN"/>
      </w:rPr>
    </w:sdtEndPr>
    <w:sdtContent>
      <w:p>
        <w:pPr>
          <w:pStyle w:val="3"/>
          <w:jc w:val="center"/>
        </w:pPr>
        <w:r>
          <w:fldChar w:fldCharType="begin"/>
        </w:r>
        <w:r>
          <w:instrText xml:space="preserve"> PAGE   \* MERGEFORMAT </w:instrText>
        </w:r>
        <w:r>
          <w:fldChar w:fldCharType="separate"/>
        </w:r>
        <w:r>
          <w:rPr>
            <w:lang w:val="zh-CN"/>
          </w:rPr>
          <w:t>1</w:t>
        </w:r>
        <w:r>
          <w:rPr>
            <w:lang w:val="zh-CN"/>
          </w:rPr>
          <w:fldChar w:fldCharType="end"/>
        </w:r>
      </w:p>
    </w:sdtContent>
  </w:sdt>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8989E8"/>
    <w:multiLevelType w:val="singleLevel"/>
    <w:tmpl w:val="578989E8"/>
    <w:lvl w:ilvl="0" w:tentative="0">
      <w:start w:val="1"/>
      <w:numFmt w:val="chineseCounting"/>
      <w:suff w:val="nothing"/>
      <w:lvlText w:val="%1、"/>
      <w:lvlJc w:val="left"/>
    </w:lvl>
  </w:abstractNum>
  <w:abstractNum w:abstractNumId="1">
    <w:nsid w:val="57899987"/>
    <w:multiLevelType w:val="singleLevel"/>
    <w:tmpl w:val="57899987"/>
    <w:lvl w:ilvl="0" w:tentative="0">
      <w:start w:val="1"/>
      <w:numFmt w:val="decimal"/>
      <w:suff w:val="nothing"/>
      <w:lvlText w:val="%1、"/>
      <w:lvlJc w:val="left"/>
    </w:lvl>
  </w:abstractNum>
  <w:abstractNum w:abstractNumId="2">
    <w:nsid w:val="5789DEB8"/>
    <w:multiLevelType w:val="singleLevel"/>
    <w:tmpl w:val="5789DEB8"/>
    <w:lvl w:ilvl="0" w:tentative="0">
      <w:start w:val="2"/>
      <w:numFmt w:val="chineseCounting"/>
      <w:suff w:val="nothing"/>
      <w:lvlText w:val="%1、"/>
      <w:lvlJc w:val="left"/>
    </w:lvl>
  </w:abstractNum>
  <w:abstractNum w:abstractNumId="3">
    <w:nsid w:val="5A1CB151"/>
    <w:multiLevelType w:val="singleLevel"/>
    <w:tmpl w:val="5A1CB151"/>
    <w:lvl w:ilvl="0" w:tentative="0">
      <w:start w:val="2"/>
      <w:numFmt w:val="chineseCounting"/>
      <w:suff w:val="nothing"/>
      <w:lvlText w:val="（%1）"/>
      <w:lvlJc w:val="left"/>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01B3"/>
    <w:rsid w:val="00087654"/>
    <w:rsid w:val="000C46A4"/>
    <w:rsid w:val="001852A1"/>
    <w:rsid w:val="001D6911"/>
    <w:rsid w:val="00236367"/>
    <w:rsid w:val="002B203D"/>
    <w:rsid w:val="003101B3"/>
    <w:rsid w:val="003C4485"/>
    <w:rsid w:val="00444504"/>
    <w:rsid w:val="006714E4"/>
    <w:rsid w:val="00677EFD"/>
    <w:rsid w:val="006B3F65"/>
    <w:rsid w:val="006E1511"/>
    <w:rsid w:val="008857B0"/>
    <w:rsid w:val="008B0BFC"/>
    <w:rsid w:val="008F51F7"/>
    <w:rsid w:val="00911E1C"/>
    <w:rsid w:val="009A2F93"/>
    <w:rsid w:val="00BB6D82"/>
    <w:rsid w:val="00C11215"/>
    <w:rsid w:val="00E05E65"/>
    <w:rsid w:val="00EB4D40"/>
    <w:rsid w:val="01114E9E"/>
    <w:rsid w:val="016E0BE8"/>
    <w:rsid w:val="017C33A1"/>
    <w:rsid w:val="030202A6"/>
    <w:rsid w:val="04AA5957"/>
    <w:rsid w:val="04D41005"/>
    <w:rsid w:val="05780A85"/>
    <w:rsid w:val="05821C20"/>
    <w:rsid w:val="067F54F5"/>
    <w:rsid w:val="075C6C8F"/>
    <w:rsid w:val="0780060F"/>
    <w:rsid w:val="07C354D3"/>
    <w:rsid w:val="08665E9F"/>
    <w:rsid w:val="08AF6D67"/>
    <w:rsid w:val="09466612"/>
    <w:rsid w:val="0A8F7307"/>
    <w:rsid w:val="0AE966DD"/>
    <w:rsid w:val="0B5F691D"/>
    <w:rsid w:val="0CA96264"/>
    <w:rsid w:val="0CEA78D0"/>
    <w:rsid w:val="0D1843DA"/>
    <w:rsid w:val="0D5D06FA"/>
    <w:rsid w:val="10AE0185"/>
    <w:rsid w:val="10AE33C1"/>
    <w:rsid w:val="1246510C"/>
    <w:rsid w:val="13BA6278"/>
    <w:rsid w:val="1413717E"/>
    <w:rsid w:val="14335D3F"/>
    <w:rsid w:val="1434618A"/>
    <w:rsid w:val="145020C0"/>
    <w:rsid w:val="14753D69"/>
    <w:rsid w:val="14811E42"/>
    <w:rsid w:val="14EB40BD"/>
    <w:rsid w:val="17247742"/>
    <w:rsid w:val="17351017"/>
    <w:rsid w:val="17A73C40"/>
    <w:rsid w:val="196153D9"/>
    <w:rsid w:val="19C869AD"/>
    <w:rsid w:val="19CB5598"/>
    <w:rsid w:val="1A8E6448"/>
    <w:rsid w:val="1BC76483"/>
    <w:rsid w:val="1BFF21AD"/>
    <w:rsid w:val="1C5711A7"/>
    <w:rsid w:val="1DD2217F"/>
    <w:rsid w:val="1DD4749B"/>
    <w:rsid w:val="1DDB6B89"/>
    <w:rsid w:val="1E072C43"/>
    <w:rsid w:val="1E361807"/>
    <w:rsid w:val="1F2B5592"/>
    <w:rsid w:val="1FD94CC8"/>
    <w:rsid w:val="207F5BF3"/>
    <w:rsid w:val="21C20E24"/>
    <w:rsid w:val="221A7D24"/>
    <w:rsid w:val="226D4B2C"/>
    <w:rsid w:val="23C53214"/>
    <w:rsid w:val="240F0538"/>
    <w:rsid w:val="256D3E2C"/>
    <w:rsid w:val="25E67787"/>
    <w:rsid w:val="267A16F3"/>
    <w:rsid w:val="26EC6FC9"/>
    <w:rsid w:val="28331DFB"/>
    <w:rsid w:val="289802FA"/>
    <w:rsid w:val="28B36DBA"/>
    <w:rsid w:val="28C27FBC"/>
    <w:rsid w:val="28FF210B"/>
    <w:rsid w:val="29C65CDC"/>
    <w:rsid w:val="29CE7D0C"/>
    <w:rsid w:val="2A82275E"/>
    <w:rsid w:val="2AA05914"/>
    <w:rsid w:val="2B727B71"/>
    <w:rsid w:val="2CA615DB"/>
    <w:rsid w:val="2E942859"/>
    <w:rsid w:val="2F037120"/>
    <w:rsid w:val="2F0F1D6D"/>
    <w:rsid w:val="2F4F44EF"/>
    <w:rsid w:val="302237E2"/>
    <w:rsid w:val="305117E9"/>
    <w:rsid w:val="319238E7"/>
    <w:rsid w:val="31FA408B"/>
    <w:rsid w:val="3216122F"/>
    <w:rsid w:val="324B4EE1"/>
    <w:rsid w:val="33BE1991"/>
    <w:rsid w:val="33E26456"/>
    <w:rsid w:val="346D18EF"/>
    <w:rsid w:val="34FE4650"/>
    <w:rsid w:val="363155E0"/>
    <w:rsid w:val="36402A60"/>
    <w:rsid w:val="36983AC8"/>
    <w:rsid w:val="382338F5"/>
    <w:rsid w:val="38EB647E"/>
    <w:rsid w:val="392C0D6D"/>
    <w:rsid w:val="3992039E"/>
    <w:rsid w:val="39E03BCB"/>
    <w:rsid w:val="3A7412BF"/>
    <w:rsid w:val="3AD54B4D"/>
    <w:rsid w:val="3BD17DD9"/>
    <w:rsid w:val="3C091698"/>
    <w:rsid w:val="3CE04C01"/>
    <w:rsid w:val="3D811D79"/>
    <w:rsid w:val="3DBE6DF0"/>
    <w:rsid w:val="3F952668"/>
    <w:rsid w:val="3F97735C"/>
    <w:rsid w:val="3FE818B7"/>
    <w:rsid w:val="3FEA18AA"/>
    <w:rsid w:val="410B52AE"/>
    <w:rsid w:val="41427FE6"/>
    <w:rsid w:val="42BC4AF0"/>
    <w:rsid w:val="43A432CC"/>
    <w:rsid w:val="44E96426"/>
    <w:rsid w:val="44EA6865"/>
    <w:rsid w:val="45C1467A"/>
    <w:rsid w:val="464C2666"/>
    <w:rsid w:val="46513075"/>
    <w:rsid w:val="47133F6B"/>
    <w:rsid w:val="47541948"/>
    <w:rsid w:val="478E3F90"/>
    <w:rsid w:val="47E31F2D"/>
    <w:rsid w:val="48AF68BE"/>
    <w:rsid w:val="4A074190"/>
    <w:rsid w:val="4A91285E"/>
    <w:rsid w:val="4BD6079A"/>
    <w:rsid w:val="4C1752C2"/>
    <w:rsid w:val="4C445D03"/>
    <w:rsid w:val="4C581139"/>
    <w:rsid w:val="4D6A66EC"/>
    <w:rsid w:val="4DDF7E4A"/>
    <w:rsid w:val="4E17373A"/>
    <w:rsid w:val="4F5455CA"/>
    <w:rsid w:val="4F597D09"/>
    <w:rsid w:val="4FE9066D"/>
    <w:rsid w:val="50085505"/>
    <w:rsid w:val="50265332"/>
    <w:rsid w:val="5040542B"/>
    <w:rsid w:val="517A088D"/>
    <w:rsid w:val="51FD79B4"/>
    <w:rsid w:val="520C35B4"/>
    <w:rsid w:val="524C454D"/>
    <w:rsid w:val="529A4147"/>
    <w:rsid w:val="53713062"/>
    <w:rsid w:val="54AF62EF"/>
    <w:rsid w:val="55A85B61"/>
    <w:rsid w:val="55C743C7"/>
    <w:rsid w:val="561B6EC9"/>
    <w:rsid w:val="5693231E"/>
    <w:rsid w:val="56D81C4F"/>
    <w:rsid w:val="57127666"/>
    <w:rsid w:val="57541567"/>
    <w:rsid w:val="5755666E"/>
    <w:rsid w:val="57661DEA"/>
    <w:rsid w:val="57EA58BB"/>
    <w:rsid w:val="59151C2F"/>
    <w:rsid w:val="59B056C4"/>
    <w:rsid w:val="5A6913A0"/>
    <w:rsid w:val="5A827238"/>
    <w:rsid w:val="5C032504"/>
    <w:rsid w:val="5C3B0B9C"/>
    <w:rsid w:val="5C5E333F"/>
    <w:rsid w:val="5C8617FD"/>
    <w:rsid w:val="5C955C72"/>
    <w:rsid w:val="5D26079B"/>
    <w:rsid w:val="5DC3163B"/>
    <w:rsid w:val="5E63120D"/>
    <w:rsid w:val="5EC30401"/>
    <w:rsid w:val="60536631"/>
    <w:rsid w:val="606168B0"/>
    <w:rsid w:val="60C14B0F"/>
    <w:rsid w:val="6107186A"/>
    <w:rsid w:val="61466645"/>
    <w:rsid w:val="637249AB"/>
    <w:rsid w:val="63E26BC0"/>
    <w:rsid w:val="6479781A"/>
    <w:rsid w:val="647B7F5E"/>
    <w:rsid w:val="65391E81"/>
    <w:rsid w:val="654029DD"/>
    <w:rsid w:val="656D6477"/>
    <w:rsid w:val="65B24EB5"/>
    <w:rsid w:val="66054B47"/>
    <w:rsid w:val="66791FED"/>
    <w:rsid w:val="67A6528B"/>
    <w:rsid w:val="67F57751"/>
    <w:rsid w:val="68166AE5"/>
    <w:rsid w:val="696F14B1"/>
    <w:rsid w:val="6A83528C"/>
    <w:rsid w:val="6AA75F8E"/>
    <w:rsid w:val="6B2A38EC"/>
    <w:rsid w:val="6C006185"/>
    <w:rsid w:val="6C0D2761"/>
    <w:rsid w:val="6CAE0660"/>
    <w:rsid w:val="6CF96FFD"/>
    <w:rsid w:val="6D03224A"/>
    <w:rsid w:val="6D437C41"/>
    <w:rsid w:val="6D7E748D"/>
    <w:rsid w:val="6DA17616"/>
    <w:rsid w:val="6DB87682"/>
    <w:rsid w:val="6DCF7A92"/>
    <w:rsid w:val="6DD413CF"/>
    <w:rsid w:val="6E8D297A"/>
    <w:rsid w:val="6E8E01BB"/>
    <w:rsid w:val="6F0F0F8F"/>
    <w:rsid w:val="70FB715B"/>
    <w:rsid w:val="72F23ACF"/>
    <w:rsid w:val="73087E82"/>
    <w:rsid w:val="73465765"/>
    <w:rsid w:val="74B826CF"/>
    <w:rsid w:val="75064DC1"/>
    <w:rsid w:val="756C1B5D"/>
    <w:rsid w:val="75743DD6"/>
    <w:rsid w:val="76670095"/>
    <w:rsid w:val="767858C5"/>
    <w:rsid w:val="77180A91"/>
    <w:rsid w:val="77613F7A"/>
    <w:rsid w:val="789E051A"/>
    <w:rsid w:val="791B0FB3"/>
    <w:rsid w:val="79517696"/>
    <w:rsid w:val="7A1152C2"/>
    <w:rsid w:val="7A201916"/>
    <w:rsid w:val="7BC3719F"/>
    <w:rsid w:val="7CAB0F89"/>
    <w:rsid w:val="7CB85851"/>
    <w:rsid w:val="7CD45E77"/>
    <w:rsid w:val="7E0746B3"/>
    <w:rsid w:val="7E8F5A86"/>
    <w:rsid w:val="7FE917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6">
    <w:name w:val="Normal Table"/>
    <w:semiHidden/>
    <w:unhideWhenUsed/>
    <w:uiPriority w:val="99"/>
    <w:tblPr>
      <w:tblLayout w:type="fixed"/>
      <w:tblCellMar>
        <w:top w:w="0" w:type="dxa"/>
        <w:left w:w="108" w:type="dxa"/>
        <w:bottom w:w="0" w:type="dxa"/>
        <w:right w:w="108" w:type="dxa"/>
      </w:tblCellMar>
    </w:tblPr>
  </w:style>
  <w:style w:type="paragraph" w:styleId="2">
    <w:name w:val="Balloon Text"/>
    <w:basedOn w:val="1"/>
    <w:link w:val="9"/>
    <w:qFormat/>
    <w:uiPriority w:val="0"/>
    <w:rPr>
      <w:sz w:val="18"/>
      <w:szCs w:val="18"/>
    </w:rPr>
  </w:style>
  <w:style w:type="paragraph" w:styleId="3">
    <w:name w:val="footer"/>
    <w:basedOn w:val="1"/>
    <w:link w:val="8"/>
    <w:qFormat/>
    <w:uiPriority w:val="99"/>
    <w:pPr>
      <w:tabs>
        <w:tab w:val="center" w:pos="4153"/>
        <w:tab w:val="right" w:pos="8306"/>
      </w:tabs>
      <w:snapToGrid w:val="0"/>
      <w:jc w:val="left"/>
    </w:pPr>
    <w:rPr>
      <w:sz w:val="18"/>
      <w:szCs w:val="18"/>
    </w:rPr>
  </w:style>
  <w:style w:type="paragraph" w:styleId="4">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5"/>
    <w:link w:val="4"/>
    <w:qFormat/>
    <w:uiPriority w:val="0"/>
    <w:rPr>
      <w:kern w:val="2"/>
      <w:sz w:val="18"/>
      <w:szCs w:val="18"/>
    </w:rPr>
  </w:style>
  <w:style w:type="character" w:customStyle="1" w:styleId="8">
    <w:name w:val="页脚 Char"/>
    <w:basedOn w:val="5"/>
    <w:link w:val="3"/>
    <w:qFormat/>
    <w:uiPriority w:val="99"/>
    <w:rPr>
      <w:kern w:val="2"/>
      <w:sz w:val="18"/>
      <w:szCs w:val="18"/>
    </w:rPr>
  </w:style>
  <w:style w:type="character" w:customStyle="1" w:styleId="9">
    <w:name w:val="批注框文本 Char"/>
    <w:basedOn w:val="5"/>
    <w:link w:val="2"/>
    <w:qFormat/>
    <w:uiPriority w:val="0"/>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5</Pages>
  <Words>322</Words>
  <Characters>1836</Characters>
  <Lines>15</Lines>
  <Paragraphs>4</Paragraphs>
  <TotalTime>0</TotalTime>
  <ScaleCrop>false</ScaleCrop>
  <LinksUpToDate>false</LinksUpToDate>
  <CharactersWithSpaces>2154</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2016-09-05T08:49:00Z</dcterms:created>
  <dc:creator>Administrator</dc:creator>
  <cp:lastModifiedBy>盛宴过后</cp:lastModifiedBy>
  <dcterms:modified xsi:type="dcterms:W3CDTF">2018-03-27T03:01:11Z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