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2 -->
  <w:body>
    <w:p>
      <w:pPr>
        <w:pStyle w:val="Heading1"/>
        <w:keepNext/>
        <w:keepLines w:val="0"/>
        <w:pageBreakBefore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jc w:val="center"/>
        <w:textAlignment w:val="center"/>
        <w:rPr>
          <w:rFonts w:hint="default"/>
        </w:rPr>
      </w:pPr>
      <w:bookmarkStart w:id="0" w:name="_Toc5646"/>
      <w:r>
        <w:rPr>
          <w:rFonts w:hint="default"/>
        </w:rPr>
        <w:t>汉语言文学(师范类)专业</w:t>
      </w:r>
      <w:r>
        <w:rPr>
          <w:rFonts w:hint="default"/>
        </w:rPr>
        <w:br/>
      </w:r>
      <w:r>
        <w:rPr>
          <w:rFonts w:hint="default"/>
        </w:rPr>
        <w:t>本科人才培养方案</w:t>
      </w:r>
      <w:bookmarkEnd w:id="0"/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ascii="黑体" w:eastAsia="黑体" w:hAnsi="黑体" w:cs="黑体" w:hint="eastAsia"/>
          <w:snapToGrid w:val="0"/>
          <w:color w:val="000000"/>
          <w:spacing w:val="0"/>
          <w:w w:val="100"/>
          <w:kern w:val="0"/>
          <w:position w:val="0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highlight w:val="none"/>
          <w:lang w:val="en-US" w:eastAsia="zh-CN"/>
        </w:rPr>
        <w:t>所属学科门类：文学    专业类别：中国语言文学类    专业代码：</w:t>
      </w:r>
      <w:r>
        <w:rPr>
          <w:rFonts w:ascii="Times New Roman" w:eastAsia="黑体" w:hAnsi="Times New Roman" w:cs="Times New Roman" w:hint="default"/>
          <w:b/>
          <w:bCs/>
          <w:sz w:val="24"/>
          <w:szCs w:val="24"/>
          <w:highlight w:val="none"/>
          <w:lang w:val="en-US" w:eastAsia="zh-CN"/>
        </w:rPr>
        <w:t>050101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 w:firstLineChars="200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汉语言文学（师范）专业最早可追溯至1978年培养的师范专科生，1999年开始培养师范本科生，2011年获批中国语言文学一级硕士学位授权，2013年成为学校重点建设的一级学科和“山东省应用型人才培养特色名校重点建设专业”，2021年通过教育部师范类专业二级认证，2022年成为国家级一流专业建设点，入选中学教师资格考试免试认定改革试点，获批国际中文教育专业硕士学位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360" w:lineRule="auto"/>
        <w:textAlignment w:val="auto"/>
        <w:outlineLvl w:val="2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sz w:val="24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sz w:val="24"/>
        </w:rPr>
        <w:t>一、专业培养目标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本专业贯彻党的教育方针，以马克思主义为指导，以教育家精神为指引，立足新时代文化强国、教育强国战略，对接国家基础教育改革发展需求，立足鲁中、面向山东，培养具有家国情怀与卓越专业素养，具备扎实汉语言文学功底和跨学科综合素养，突出教育教学能力，兼具创新实践精神和国际视野，依托专业优势在实践中充分发挥引领作用，成长为基础教育改革的骨干力量、区域文化建设的积极推动者，能够胜任中学语文教育教学和班级管理工作的骨干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学生在毕业后5年左右预期能够实现以下目标：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74" w:firstLine="400" w:leftChars="0" w:rightChars="0" w:firstLineChars="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eastAsia="宋体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val="en-US" w:eastAsia="zh-CN" w:bidi="ar-SA"/>
        </w:rPr>
        <w:t>1．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师德为先，奉献教育。具有较高的师德修养，乐于奉献教育事业，遵守教师职业道德规范，热爱教育、富有爱心，以正确的教育理念教书育人。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74" w:firstLine="400" w:leftChars="0" w:rightChars="0" w:firstLineChars="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eastAsia="宋体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val="en-US" w:eastAsia="zh-CN" w:bidi="ar-SA"/>
        </w:rPr>
        <w:t>2．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学养扎实，长于教学。能够综合运用汉语言文学专业知识及其他相关学科知识，独立承担语文课堂教学、校级观摩课、研讨课，重视对课堂的研究、实践，成为一名学习型的优秀语文教师。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74" w:firstLine="400" w:leftChars="0" w:rightChars="0" w:firstLineChars="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eastAsia="宋体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val="en-US" w:eastAsia="zh-CN" w:bidi="ar-SA"/>
        </w:rPr>
        <w:t>3．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以生为本，善于育人。以学生为主体，遵循中学生身心发展特点和教育规律，将德育贯穿于语文教学及班级管理工作，坚持综合育人，成为一个助力学生健康成长的优秀班主任。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74" w:firstLine="400" w:leftChars="0" w:rightChars="0" w:firstLineChars="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eastAsia="宋体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val="en-US" w:eastAsia="zh-CN" w:bidi="ar-SA"/>
        </w:rPr>
        <w:t>4．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精研善思，协同发展。养成终身学习习惯，不断更新知识结构，提升教学能力。积极探索语文教学规律，开展教学研究，进行教学反思。具备良好的沟通能力，精诚合作，勇于担当。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360" w:lineRule="auto"/>
        <w:textAlignment w:val="auto"/>
        <w:outlineLvl w:val="2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sz w:val="24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sz w:val="24"/>
        </w:rPr>
        <w:t>二、毕业要求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通过3-6年的学习，本专业学生应以立德树人为根本，系统整合专业及跨学科知识，深入研究课堂教学规律并形成特色教学风格，坚持以学生发展为中心，将德育深度融入语文教学与班级管理，养成终身学习与持续创新的习惯，具备较强团队领导力与协作能力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1：【师德规范】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践行社会主义核心价值观，增进对中国特色社会主义的思想认同、政治认同、理论认同和情感认同。贯彻党的教育方针，以立德树人为己任。遵守中学教师职业道德规范，具有依法执教意识，立志成为有理想信念、有道德情操、有扎实学识、有仁爱之心的好老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1.1：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[思想政治]掌握新时代中国特色社会主义本质特征和深刻内涵，在教育教学工作中能自觉践行社会主义核心价值观。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1.2：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[职业道德]树立立德树人的教育理念，具有高尚的道德情操，遵守中学教师职业道德规范。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1.3：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[法律基础]熟悉法律法规，贯彻党的教育方针，具有依法执教意识，依法行使教师权利，履行教师职责。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2：【教育情怀】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2.1：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[从教意愿]怀揣坚定的从教志向，深刻理解教师职业的社会价值与专业内涵，对语文教师这一职业具有强烈的身份认同和职业归属感。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2.2：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[职业态度]保持身心健康，尊重学生人格尊严并包容个体差异，秉持严谨笃行的职业操守，恪守教育公平原则平等对待每一位学生，成为学生精神成长与价值塑造的引路人。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2.3：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职业精神]具有深厚的人文底蕴与科学理性精神，深刻认知语文教师在中学教育中培根铸魂、启智润心的关键作用，以先进的教育理念与教学思想引领学生成长，始终怀揣赤诚奉献之心深耕教育事业，用无私大爱润泽学生心灵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3：【学科素养】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扎实掌握汉语言文学专业基础知识、基本理论和基本技能，了解本专业的知识体系和发展趋势，了解语文学科在素质教育中的重要地位，能将专业知识、语文教育及自然科学知识相联系。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3.1：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[专业知识]扎实掌握汉语言文学专业基础知识，包括语言学知识、文学史知识，建构完整的专业知识体系，了解专业发展趋势。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3.2：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[专业能力]掌握专业基本理论，具备文本分析能力，具备分析语言和语言现象、规范使用语言的能力，具有较强的口头、书面表达、语言思维和文学鉴赏能力。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3.3：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[专业素质]具有较高的人文素质，了解语文学科在素质教育中的重要地位，能将学科知识、语文教育及其他跨学科知识相联系。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4：【教学能力】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能够依据语文课程标准，针对学生身心发展和认知特点，运用汉语言文学学科知识和信息技术，进行教学设计、实施和评价，获得教学体验，具备教学基本技能，具有初步的教学能力和一定的教学研究能力。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4.1：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[教学设计]能够以教育教学理论为基础，依据语文学科课程标准，根据学生的认知发展水平，明确教学目的及要求，精心钻研教材，恰当利用现代信息技术，合理组织教学内容，进行有效教学设计。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4.2：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[教学实施]具备良好的“三字一话”教学基本功，根据学生的认知发展水平，以学生为中心，向学生传授知识，实施教学，获得良好的教学体验。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4.3：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[教学评价]通过校内和校外的教学实践积累教学经验，在教学实践中对学生的学习过程、学习进展和学习效果进行多元化评价，并能依据评价结果改进教学，具备初步的教学研究和评价能力。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5：【班级指导】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树立德育为先理念，了解中学德育原理与方法。掌握班级组织与建设的工作规律和基本方法；能够在班主任工作实践中，参与德育和心理健康教育等教育活动的组织与指导，获得积极体验。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5.1：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[德育理念]将德育置于教育工作的首要地位，全面钻研中学德育工作的理论依据与实践路径，增强德育理论素养，具有开展德育工作的能力。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5.2：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[管理能力]掌握班级组织建设规律与方法，熟悉班主任工作内容及特点，科学制定班级计划，有序开展教育活动，关注学生心理健康，为学生提供正向引导与良好成长体验。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5.3：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[指导经验]能够在班主任工作实践中，进行有效的班级管理，通过组织班会、团日等教育活 动，持续积累并优化班级管理的实践经验，提升育人实效。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6：【综合育人】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了解中学生身心发展和养成教育规律。理解学科育人价值，掌握综合育人的路径和方法，根据学情特点，结合专业知识、德育课程、校园文化、主题教育、社团活动等因素对学生进行教育和引导。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6.1：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[课程育人]理解文学核心素养在育人过程中的作用，具备全程育人和立体育人的意识，能够有机结合学科教学进行育人活动，通过多种方式将语文知识同德育内容结合起来，达到既“教书”又“育人”的目的。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6.2：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[主题育人]深入了解中学生的身心发展和养成教育规律，了解学校文化，能够开展多样化的主题教育活动，以多种形式将德育与智育紧密结合，对学生进行教育和引导。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6.3：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[校园文化]掌握社团的组织形式、运作机制、管理方法，能够开展多元化校园文化活动，塑造学生积极向上的品格，引导学生全面发展。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7：【学会反思】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具有终身学习与专业发展的意识和能力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7.1：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[反思意识]具备自觉的反思意识，初步掌握反思的方法和技能，能运用批判性思维分析和解决中学语文教育教学问题，具有一定的创新研究能力，能够撰写规范的语文教研论文。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7.2：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[终身学习]具有主动学习新知识、掌握新技能的兴趣和意识，具有不断学习、不断改进以适应社会发展的能力，养成终身学习的习惯。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7.3：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[自我规划]了解基础教育改革前沿趋势，不断革新教育理念与实践，掌握语文教学规律，进行专业提升和职业生涯规划。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20"/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毕业要求 8：【沟通合作】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  <w:lang w:eastAsia="zh-CN"/>
        </w:rPr>
        <w:t>—</w:t>
      </w:r>
      <w:r>
        <w:rPr>
          <w:rFonts w:ascii="Times New Roman" w:hAnsi="Times New Roman" w:cs="Times New Roman" w:hint="default"/>
          <w:b/>
          <w:spacing w:val="0"/>
          <w:w w:val="100"/>
          <w:kern w:val="0"/>
          <w:position w:val="0"/>
        </w:rPr>
        <w:t>理解学习共同体的作用，具有团队协作精神，掌握沟通合作技能，积极主动参加团队活动，具有小组互助和合作学习体验。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8.1：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[合作意识]理解合作学习的重要性，理解学习共同体对思想交流、共同发展的作用，建立团队合作意识。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8.2：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[合作技能]掌握小组沟通、交流、合作的方法，能够通过积极交流、反思、分享等方式达到有效沟通，实现小组协调分工。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</w:pPr>
      <w:r>
        <w:rPr>
          <w:rFonts w:ascii="Times New Roman" w:hAnsi="Times New Roman" w:cs="Times New Roman" w:hint="default"/>
          <w:b/>
          <w:snapToGrid w:val="0"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内涵观测点 8.3：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[合作体验]以小组合作的形式，参加课内外学习、教育实践、毕业论文等活动，对于共同问题勇于担当，能够与中学生、家长、同事等进行有效的沟通交流，获得合作体验。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360" w:lineRule="auto"/>
        <w:textAlignment w:val="auto"/>
        <w:outlineLvl w:val="2"/>
        <w:rPr>
          <w:rFonts w:ascii="Times New Roman" w:hAnsi="Times New Roman" w:cs="Times New Roman" w:hint="default"/>
          <w:b/>
          <w:bCs w:val="0"/>
          <w:spacing w:val="0"/>
          <w:w w:val="100"/>
          <w:kern w:val="0"/>
          <w:position w:val="0"/>
          <w:sz w:val="24"/>
        </w:rPr>
      </w:pPr>
      <w:r>
        <w:rPr>
          <w:rFonts w:ascii="Times New Roman" w:hAnsi="Times New Roman" w:cs="Times New Roman" w:hint="default"/>
          <w:b/>
          <w:bCs w:val="0"/>
          <w:spacing w:val="0"/>
          <w:w w:val="100"/>
          <w:kern w:val="0"/>
          <w:position w:val="0"/>
          <w:sz w:val="24"/>
        </w:rPr>
        <w:t>三、毕业及学位要求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eastAsia="宋体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  <w:lang w:eastAsia="zh-CN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学制：4年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eastAsia="宋体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  <w:lang w:eastAsia="zh-CN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修业年限： 3~6年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  <w:lang w:eastAsia="zh-CN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毕业学分要求：不少于164学分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4"/>
          <w:position w:val="0"/>
          <w:szCs w:val="21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Cs w:val="21"/>
        </w:rPr>
        <w:t>授予学位：符合国家学位规定和山东理工大学学士学位授予条件者，授</w:t>
      </w: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4"/>
          <w:position w:val="0"/>
          <w:szCs w:val="21"/>
        </w:rPr>
        <w:t>予文学学士学位。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159" w:beforeLines="50" w:after="159" w:afterLines="50" w:line="360" w:lineRule="auto"/>
        <w:textAlignment w:val="auto"/>
        <w:outlineLvl w:val="2"/>
        <w:rPr>
          <w:rFonts w:ascii="Times New Roman" w:hAnsi="Times New Roman" w:cs="Times New Roman" w:hint="default"/>
          <w:b/>
          <w:spacing w:val="0"/>
          <w:w w:val="100"/>
          <w:kern w:val="4"/>
          <w:position w:val="0"/>
          <w:sz w:val="24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4"/>
          <w:position w:val="0"/>
          <w:sz w:val="24"/>
        </w:rPr>
        <w:t>四、课程设置</w:t>
      </w:r>
    </w:p>
    <w:p>
      <w:pPr>
        <w:spacing w:before="159" w:beforeLines="50" w:after="159" w:afterLines="50" w:line="360" w:lineRule="auto"/>
        <w:ind w:firstLine="420" w:firstLineChars="200"/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</w:pPr>
      <w:r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  <w:t>(一) 主干学科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eastAsia="宋体" w:hAnsi="Times New Roman" w:cs="Times New Roman" w:hint="default"/>
          <w:snapToGrid w:val="0"/>
          <w:color w:val="000000"/>
          <w:spacing w:val="0"/>
          <w:w w:val="100"/>
          <w:kern w:val="4"/>
          <w:position w:val="0"/>
          <w:szCs w:val="21"/>
          <w:lang w:eastAsia="zh-CN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4"/>
          <w:position w:val="0"/>
          <w:szCs w:val="21"/>
        </w:rPr>
        <w:t>中国语言文学、教育学</w:t>
      </w:r>
    </w:p>
    <w:p>
      <w:pPr>
        <w:spacing w:before="159" w:beforeLines="50" w:after="159" w:afterLines="50" w:line="360" w:lineRule="auto"/>
        <w:ind w:firstLine="420" w:firstLineChars="200"/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</w:pPr>
      <w:r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  <w:t>(二) 核心课程及主要实践性教学环节</w:t>
      </w:r>
    </w:p>
    <w:p>
      <w:pPr>
        <w:spacing w:before="159" w:beforeLines="50" w:after="159" w:afterLines="50"/>
        <w:ind w:firstLine="420" w:firstLineChars="200"/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</w:pPr>
      <w:r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  <w:t>1、核心课程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</w:rPr>
        <w:t>古代汉语、现代汉语、中国古代文学、中国现当代文学、外国文学、语言学概论、文学概论、写作、教育学、教育心理学、语文课程与教学论</w:t>
      </w:r>
    </w:p>
    <w:p>
      <w:pPr>
        <w:spacing w:before="159" w:beforeLines="50" w:after="159" w:afterLines="50" w:line="360" w:lineRule="auto"/>
        <w:ind w:firstLine="420" w:firstLineChars="200"/>
        <w:rPr>
          <w:rFonts w:ascii="Times New Roman" w:hAnsi="Times New Roman" w:cs="Times New Roman" w:hint="default"/>
          <w:b/>
          <w:bCs/>
          <w:spacing w:val="0"/>
          <w:w w:val="100"/>
          <w:kern w:val="0"/>
          <w:position w:val="0"/>
          <w:sz w:val="21"/>
        </w:rPr>
      </w:pPr>
      <w:r>
        <w:rPr>
          <w:rFonts w:ascii="Times New Roman" w:hAnsi="Times New Roman" w:cs="Times New Roman" w:hint="default"/>
          <w:b/>
          <w:bCs/>
          <w:spacing w:val="0"/>
          <w:w w:val="100"/>
          <w:kern w:val="0"/>
          <w:position w:val="0"/>
          <w:sz w:val="21"/>
        </w:rPr>
        <w:t>2、主要实践性教学环节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</w:r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0"/>
          <w:position w:val="0"/>
          <w:sz w:val="21"/>
          <w:szCs w:val="21"/>
        </w:rPr>
        <w:t>教育见习、教育实习、教育研习、教师素养综合训练（三字一话）、毕业论文</w:t>
      </w:r>
    </w:p>
    <w:p>
      <w:pPr>
        <w:spacing w:before="159" w:beforeLines="50" w:after="159" w:afterLines="50"/>
        <w:ind w:firstLine="420" w:firstLineChars="200"/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</w:pPr>
      <w:r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  <w:t>(三) 课程学分安排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181"/>
        <w:gridCol w:w="2819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  <w:jc w:val="center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0"/>
                <w:w w:val="100"/>
                <w:kern w:val="4"/>
                <w:position w:val="0"/>
                <w:sz w:val="21"/>
                <w:szCs w:val="21"/>
                <w:lang w:val="en-US" w:eastAsia="zh-CN"/>
              </w:rPr>
              <w:t>课程类别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0"/>
                <w:w w:val="100"/>
                <w:kern w:val="4"/>
                <w:position w:val="0"/>
                <w:sz w:val="21"/>
                <w:szCs w:val="21"/>
                <w:lang w:eastAsia="en-US"/>
              </w:rPr>
              <w:t>应修学分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0"/>
                <w:w w:val="100"/>
                <w:kern w:val="4"/>
                <w:position w:val="0"/>
                <w:sz w:val="21"/>
                <w:szCs w:val="21"/>
                <w:lang w:eastAsia="en-US"/>
              </w:rPr>
              <w:t>学分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占比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通识教育课程模块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44.5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27.13</w:t>
            </w: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教师教育课程模块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8.54</w:t>
            </w: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学科基础课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4.88</w:t>
            </w: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专业教育课程模块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46.95</w:t>
            </w: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集中实践环节模块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20.5</w:t>
            </w:r>
          </w:p>
        </w:tc>
        <w:tc>
          <w:tcPr>
            <w:tcW w:w="2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12.5</w:t>
            </w:r>
            <w:r>
              <w:rPr>
                <w:rFonts w:ascii="Times New Roman" w:eastAsia="仿宋" w:hAnsi="Times New Roman" w:cs="Times New Roman"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%</w:t>
            </w:r>
          </w:p>
        </w:tc>
      </w:tr>
    </w:tbl>
    <w:p>
      <w:pPr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81"/>
        <w:gridCol w:w="2956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lef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分项统计</w:t>
            </w:r>
          </w:p>
        </w:tc>
        <w:tc>
          <w:tcPr>
            <w:tcW w:w="2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lef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学分</w:t>
            </w:r>
          </w:p>
        </w:tc>
        <w:tc>
          <w:tcPr>
            <w:tcW w:w="295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leftChars="0" w:firstLineChars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学分占比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应修的实践学分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26.8</w:t>
            </w:r>
          </w:p>
        </w:tc>
        <w:tc>
          <w:tcPr>
            <w:tcW w:w="2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16.34%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开设的选修课程</w:t>
            </w:r>
          </w:p>
        </w:tc>
        <w:tc>
          <w:tcPr>
            <w:tcW w:w="218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50.5</w:t>
            </w:r>
          </w:p>
        </w:tc>
        <w:tc>
          <w:tcPr>
            <w:tcW w:w="2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default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30.79%</w:t>
            </w:r>
          </w:p>
        </w:tc>
      </w:tr>
    </w:tbl>
    <w:p>
      <w:pPr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360" w:lineRule="auto"/>
        <w:ind w:firstLine="420" w:firstLineChars="200"/>
        <w:textAlignment w:val="auto"/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</w:pPr>
      <w:r>
        <w:rPr>
          <w:rFonts w:ascii="Times New Roman" w:hAnsi="Times New Roman" w:cs="Times New Roman" w:hint="default"/>
          <w:b/>
          <w:bCs/>
          <w:spacing w:val="0"/>
          <w:w w:val="100"/>
          <w:kern w:val="4"/>
          <w:position w:val="0"/>
        </w:rPr>
        <w:t>(四) 第二课堂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74" w:firstLine="420"/>
        <w:jc w:val="left"/>
        <w:textAlignment w:val="baseline"/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4"/>
          <w:position w:val="0"/>
          <w:szCs w:val="21"/>
        </w:rPr>
        <w:sectPr>
          <w:footerReference w:type="default" r:id="rId5"/>
          <w:pgSz w:w="11905" w:h="16838"/>
          <w:pgMar w:top="1417" w:right="1134" w:bottom="1417" w:left="1134" w:header="850" w:footer="850" w:gutter="0"/>
          <w:pgNumType w:fmt="decimal" w:start="1"/>
          <w:cols w:num="1" w:space="0"/>
          <w:rtlGutter w:val="0"/>
          <w:docGrid w:type="linesAndChars" w:linePitch="318" w:charSpace="0"/>
        </w:sectPr>
      </w:pPr>
      <w:r>
        <w:rPr>
          <w:rFonts w:ascii="Times New Roman" w:hAnsi="Times New Roman" w:cs="Times New Roman" w:hint="default"/>
          <w:snapToGrid w:val="0"/>
          <w:color w:val="000000"/>
          <w:spacing w:val="0"/>
          <w:w w:val="100"/>
          <w:kern w:val="4"/>
          <w:position w:val="0"/>
          <w:szCs w:val="21"/>
          <w:lang w:eastAsia="zh-CN"/>
        </w:rPr>
        <w:t>第二课堂活动全方位育人，协同支撑专业毕业要求达成，分模块进行分类记录和管理，不少于8学分，包含三周劳动实践。第二课堂学分不计入总学分。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156" w:beforeLines="50" w:after="156" w:afterLines="50" w:line="360" w:lineRule="auto"/>
        <w:textAlignment w:val="auto"/>
        <w:outlineLvl w:val="2"/>
        <w:rPr>
          <w:rFonts w:ascii="Times New Roman" w:hAnsi="Times New Roman" w:cs="Times New Roman" w:hint="default"/>
          <w:b/>
          <w:spacing w:val="0"/>
          <w:w w:val="100"/>
          <w:kern w:val="4"/>
          <w:position w:val="0"/>
          <w:sz w:val="24"/>
        </w:rPr>
      </w:pPr>
      <w:r>
        <w:rPr>
          <w:rFonts w:ascii="Times New Roman" w:hAnsi="Times New Roman" w:cs="Times New Roman" w:hint="default"/>
          <w:b/>
          <w:spacing w:val="0"/>
          <w:w w:val="100"/>
          <w:kern w:val="4"/>
          <w:position w:val="0"/>
          <w:sz w:val="24"/>
        </w:rPr>
        <w:t>五、专业课程设置一览表（中英文对照）</w:t>
      </w:r>
    </w:p>
    <w:tbl>
      <w:tblPr>
        <w:tblStyle w:val="TableNormal"/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487"/>
        <w:gridCol w:w="1116"/>
        <w:gridCol w:w="883"/>
        <w:gridCol w:w="621"/>
        <w:gridCol w:w="753"/>
        <w:gridCol w:w="751"/>
        <w:gridCol w:w="571"/>
        <w:gridCol w:w="605"/>
        <w:gridCol w:w="531"/>
        <w:gridCol w:w="567"/>
        <w:gridCol w:w="709"/>
        <w:gridCol w:w="524"/>
        <w:gridCol w:w="1007"/>
      </w:tblGrid>
      <w:tr>
        <w:tblPrEx>
          <w:tblW w:w="958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tblHeader/>
          <w:jc w:val="center"/>
        </w:trPr>
        <w:tc>
          <w:tcPr>
            <w:tcW w:w="9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课程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类别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课程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代码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课程名称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学分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总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学时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理论学时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实验实践学时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开课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学期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231811001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思想道德与法治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Ideology, Morality, and Rule of Law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231811003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形势与政策Ⅰ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Situation and Policy I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211811004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中国近现代史纲要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Outline of Modern Chinese History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211811007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习近平关于教育的重要论述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Xi Jinping's Remarks on Education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231811002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马克思主义基本原理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Basic Principles of Marxism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211811008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习近平新时代中国特色社会主义思想概论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Xi Jinping's Introduction to Socialism with Chinese Characteristics in the New Era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211811009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毛泽东思想和中国特色社会主义理论体系概论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Mao Zedong Thought &amp; Outline of Theory of Socialism With Chinese Characteristics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231811004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形势与政策Ⅱ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Situation and Policy II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231811005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形势与政策Ⅲ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Situation and Policy III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231811006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形势与政策Ⅳ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Situation and Policy IV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211812001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中国共产党史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History of the Communist Party of China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cs="Times New Roman" w:hint="default"/>
                <w:color w:val="000000"/>
                <w:spacing w:val="0"/>
                <w:w w:val="100"/>
                <w:kern w:val="4"/>
                <w:position w:val="0"/>
                <w:sz w:val="18"/>
              </w:rPr>
              <w:t>五选一，其中师范生必须选读《中华民族共同体概论》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211812002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中华人民共和国史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History of the People's Republic of China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cs="Times New Roman" w:hint="default"/>
                <w:color w:val="000000"/>
                <w:spacing w:val="0"/>
                <w:w w:val="100"/>
                <w:kern w:val="4"/>
                <w:position w:val="0"/>
                <w:sz w:val="18"/>
              </w:rPr>
              <w:t>五选一，其中师范生必须选读《中华民族共同体概论》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211812003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改革开放史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History of Reform and Opening Up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cs="Times New Roman" w:hint="default"/>
                <w:color w:val="000000"/>
                <w:spacing w:val="0"/>
                <w:w w:val="100"/>
                <w:kern w:val="4"/>
                <w:position w:val="0"/>
                <w:sz w:val="18"/>
              </w:rPr>
              <w:t>五选一，其中师范生必须选读《中华民族共同体概论》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211812004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社会主义发展史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History of Socialist Development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cs="Times New Roman" w:hint="default"/>
                <w:color w:val="000000"/>
                <w:spacing w:val="0"/>
                <w:w w:val="100"/>
                <w:kern w:val="4"/>
                <w:position w:val="0"/>
                <w:sz w:val="18"/>
              </w:rPr>
              <w:t>五选一，其中师范生必须选读《中华民族共同体概论》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241812005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中华民族共同体概论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An Introduction to the Chinese National Community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cs="Times New Roman" w:hint="default"/>
                <w:color w:val="000000"/>
                <w:spacing w:val="0"/>
                <w:w w:val="100"/>
                <w:kern w:val="4"/>
                <w:position w:val="0"/>
                <w:sz w:val="18"/>
              </w:rPr>
              <w:t>五选一，其中师范生必须选读《中华民族共同体概论》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军体课程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213111001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军事理论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Military Theory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军体课程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232111001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体育Ⅰ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Physical Education 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军体课程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232111002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体育Ⅱ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Physical Education 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军体课程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232111005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体育Ⅴ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Physical Education Ⅴ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0.25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军体课程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232111006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体育Ⅵ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Physical Education Ⅵ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0.25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军体课程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232111003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体育Ⅲ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Physical Education Ⅲ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cs="Times New Roman" w:hint="default"/>
                <w:color w:val="000000"/>
                <w:spacing w:val="0"/>
                <w:w w:val="100"/>
                <w:kern w:val="4"/>
                <w:position w:val="0"/>
                <w:sz w:val="18"/>
              </w:rPr>
              <w:t>选修运动项目2学分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军体课程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232111004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体育Ⅳ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Physical Education Ⅳ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cs="Times New Roman" w:hint="default"/>
                <w:color w:val="000000"/>
                <w:spacing w:val="0"/>
                <w:w w:val="100"/>
                <w:kern w:val="4"/>
                <w:position w:val="0"/>
                <w:sz w:val="18"/>
              </w:rPr>
              <w:t>选修运动项目2学分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外语课程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211611005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大学英语听说Ⅰ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College English Listening and SpeakingⅠ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外语课程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251611001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大学英语读写Ⅰ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College English Reading and WritingⅠ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外语课程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211611006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大学英语听说Ⅱ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College English Listening and SpeakingⅡ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外语课程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251611002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大学英语读写Ⅱ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College English Reading and Writing II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外语课程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231611003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跨文化沟通与交流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Intercultural Communication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外语课程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251611007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理解当代中国高阶英语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Advanced English for Understanding Contemporary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238112001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大学生心理健康教育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Psychological Health Education for College Students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211811011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大学生国家安全教育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National Security Education for College Students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232612001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中国传统文化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Traditional Chinese Culture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232612002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大学生劳动教育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Labor Education for University Students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258322001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大学生职业生涯规划与就业指导I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Career Planning and Employment Guidance for College StudentsI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0.25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X1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美育限选课(学生自选)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X2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科学技术类(学生自选)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X3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人文社科类(学生自选)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258322002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大学生职业生涯规划与就业指导II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Career Planning and Employment Guidance for College StudentsII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0.25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258322003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大学生职业生涯规划与就业指导III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Career Planning and Employment Guidance for College StudentsIII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0.25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238322004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大学生职业生涯规划与就业指导IV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Career Planning and Employment Guidance for College StudentsIV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0.25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信息课程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250518004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计算思维与人工智能导论(C)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Computational Thinking and Introduction to  Artificial Intelligence(C)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通识教育课程模块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信息课程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252718001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信息检索与数智素养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Information Retrieval and Digital-Intelligent Literacy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06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应修学分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44.5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1707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27.5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153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17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教育心理学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Educational Psychology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教育学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Pedagogy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252518905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教师职业道德与专业发展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Teachers' Occupational Ethics and Professional Development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211518171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语文课程与教学论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Curriculum and Teaching Theory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232518011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现代教育技术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Modern Educational Technology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251512024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课堂教学技能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Classroom Teaching Skills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252518907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班级管理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Class Management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教师教育必修课程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12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252518910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简明教育史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Concise History of Education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252518911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德育原理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Principles of Moral Education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251112192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基础教育改革研究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Research on Basic Education Reform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252518908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语文教育测量与评价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Language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252518912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青少年心理发展与教育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Developmental and Educational Psychology in Adolescence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232518902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教育研究方法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Professional competition and Academic report AttendanceⅠ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252518913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学习科学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Leaming Sciences and Leaming Technologies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教师教育选修课程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06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应修学分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14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1707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153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学科基础必修课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写作Ⅰ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WritingⅠ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学科基础必修课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汉语言文学专业导读与学习方法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Introduction to Chinese Language and Literature Major and Learning Methods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学科基础必修课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写作Ⅱ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WritingⅡ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学科基础必修课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逻辑学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Logic Theory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学科基础必修课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学科基础选修课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251512017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中国通史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The General History of China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学科基础选修课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251512018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中国思想史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The Intellectual History of China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学科基础选修课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251512019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中华文化原典导读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Guide to the Classics of Chinese Culture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学科基础课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学科基础选修课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06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应修学分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1707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153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237412001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创新方法基础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Fundamentals of Innovation Methods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251511014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数字人文与文学分析方法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Digital Humanities and Literary Analysis Methods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211517001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创意写作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Creative Writing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237412002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大学生创业基础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Fundamentals of Entrepreneurship for College Students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美学与艺术欣赏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Aesthetics &amp; Appreciation of Art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非遗与劳育实践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The Intangible Cultural Heritage and Labor Education Practice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语料库与语言实践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Corpus Linguistics and Language Practice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汉语言文学专业英语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Professional English For Chinese Language and Literature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7.5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专业集群课程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网络文学创作与IP开发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Network Literature Creation and IP Development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专业集群课程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文化创意与媒体营销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Cultural Creativity and Media Marketing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专业集群课程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211518106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现代汉语Ⅰ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Modern Chinese LanguageⅠ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211518110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中国古代文学Ⅰ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Ancient LiteratureⅠ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中国现当代文学Ⅰ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Modern &amp; Contemporary LiteratureⅠ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211518107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现代汉语Ⅱ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Modern Chinese Language 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中国古代文学Ⅱ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Ancient LiteratureⅡ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中国现当代文学Ⅱ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Modern &amp; Contemporary Literature 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211518108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古代汉语Ⅰ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Archaic Chinese 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中国古代文学Ⅲ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Ancient Literature Ⅲ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中国现当代文学Ⅲ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Modern &amp; Contemporary Literature Ⅲ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文学概论Ⅰ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Introduction to LiteratureⅠ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211528100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外国文学Ⅰ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Foreign LiteratureⅠ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211518109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古代汉语Ⅱ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Archaic Chinese 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中国古代文学Ⅳ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Ancient Literature Ⅳ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中国现当代文学Ⅳ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Modern &amp; Contemporary Literature Ⅳ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211518119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文学概论Ⅱ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Introduction to LiteratureⅡ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211518122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外国文学Ⅱ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Foreign Literature Ⅱ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211518123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语言学概论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Introduction to Linguistics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211518124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西方文论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Western Literary Theory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211518125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中国古典文献学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Classical Text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专业必修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49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211518126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中国古代文论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Ancient Literary Theory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211518144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音韵学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Phonology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211518147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对外汉语教学概论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Introduction to Chinese Teaching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211518148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训诂与典籍阅读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Exegesis &amp; Readings on Ancient Works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211518150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汉语量范畴研究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 Study of Quantity Category in Chinese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211518153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汉语史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History of Chinese Language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211518157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比较文学理论与实践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heory and Practice on Comparative Literature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211518159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女性文学批评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Feminist Literary Criticism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211518160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港台文学鉴赏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Appreciate on Hong Kong and Taiwan Literature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域外古籍编目实践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Cataloging Practice for Overseas Rare Books Collections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东方文学专题研究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Specialized Studies in Eastern Literature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251512007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文艺学美学经典文本精读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Close Reading of Literary Theory and Aesthetic Classics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211518139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中国现当代文学流派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Chinese Modern and Contemporary Literary Genre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211518143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修辞学与语言运用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Rhetoric  &amp;  Language Usage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211518145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文字学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Philology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211518151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现代汉语语法研究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 Study of Modern Chinese Grammar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211518161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儿童文学诵读与审美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Reading &amp; Aesthetic of Children's Literature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211518163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文学评论写作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Literary criticism writing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文献语言学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Document Philology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现当代经典作品鉴赏与批评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Appreciation and Criticism of Contemporary Classic Works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251512004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民间文学概论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？Introduction to Folk Literature？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251512006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欧美奇幻文学研究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Studies in Anglo-American Fantasy Literature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文艺名作欣赏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Appreciation of Literary and Artistic Masterpieces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251512012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《世说新语》选读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Shishuo Xinyu Selections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251512009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清词研究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Research in Qing-Dynasty Ci Literature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251512011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唐宋诗词专题研究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？Monographic Study of Tang and Song Poetry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59" w:type="dxa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专业教育课程模块</w:t>
            </w:r>
          </w:p>
        </w:tc>
        <w:tc>
          <w:tcPr>
            <w:tcW w:w="48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专业选修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7522" w:type="dxa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18.5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06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应修学分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77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1707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58.5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153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18.5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213124001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入学教育及军训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Entrance Orientation &amp; Military Training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233114001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劳动教育实践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Labor Education Practice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251511009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教育见习（1）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Educational Probation（1）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251511010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教育见习（2）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Educational Probation（2）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211814010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思想政治理论课实践教学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The Practice of Ideological and Political Theory Course Teaching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2.5周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251511013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教师素养综合训练（三字一话）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Comprehensive Training of Teachers' Quality (Three Words and One Speech)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251511011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教育实习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Educational Internship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7.0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6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251511012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教育研习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Educational Learning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6</w:t>
            </w:r>
          </w:p>
        </w:tc>
        <w:tc>
          <w:tcPr>
            <w:tcW w:w="100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946" w:type="dxa"/>
            <w:gridSpan w:val="2"/>
            <w:vMerge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集中实践环节模块</w:t>
            </w:r>
          </w:p>
        </w:tc>
        <w:tc>
          <w:tcPr>
            <w:tcW w:w="11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211524108</w:t>
            </w:r>
          </w:p>
        </w:tc>
        <w:tc>
          <w:tcPr>
            <w:tcW w:w="3579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毕业论文</w:t>
            </w:r>
          </w:p>
          <w:p>
            <w:pPr>
              <w:keepNext w:val="0"/>
              <w:keepLines w:val="0"/>
              <w:pageBreakBefore w:val="0"/>
              <w:suppressLineNumbers w:val="0"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Graduation Thesis</w:t>
            </w:r>
          </w:p>
        </w:tc>
        <w:tc>
          <w:tcPr>
            <w:tcW w:w="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6.0</w:t>
            </w:r>
          </w:p>
        </w:tc>
        <w:tc>
          <w:tcPr>
            <w:tcW w:w="53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12.0周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---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12.0周</w:t>
            </w:r>
          </w:p>
        </w:tc>
        <w:tc>
          <w:tcPr>
            <w:tcW w:w="5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8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06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应修学分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20.5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1707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20.5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153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0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06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应修学分总计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164</w:t>
            </w:r>
          </w:p>
        </w:tc>
        <w:tc>
          <w:tcPr>
            <w:tcW w:w="15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必修学分</w:t>
            </w:r>
          </w:p>
        </w:tc>
        <w:tc>
          <w:tcPr>
            <w:tcW w:w="1707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125.5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选修学分</w:t>
            </w:r>
          </w:p>
        </w:tc>
        <w:tc>
          <w:tcPr>
            <w:tcW w:w="1531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18"/>
                <w:szCs w:val="18"/>
              </w:rPr>
              <w:t>38.5</w:t>
            </w:r>
          </w:p>
        </w:tc>
      </w:tr>
      <w:tr>
        <w:tblPrEx>
          <w:tblW w:w="9584" w:type="dxa"/>
          <w:jc w:val="center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9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3" w:beforeLines="1" w:beforeAutospacing="0" w:after="3" w:afterLines="1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</w:rPr>
              <w:t>制定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3" w:beforeLines="1" w:beforeAutospacing="0" w:after="3" w:afterLines="1" w:afterAutospacing="0" w:line="240" w:lineRule="auto"/>
              <w:ind w:left="0" w:right="0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pacing w:val="0"/>
                <w:w w:val="100"/>
                <w:kern w:val="4"/>
                <w:positio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  <w:lang w:eastAsia="zh-CN"/>
              </w:rPr>
              <w:drawing>
                <wp:inline distT="0" distB="0" distL="114300" distR="114300">
                  <wp:extent cx="831215" cy="353695"/>
                  <wp:effectExtent l="0" t="0" r="6985" b="8255"/>
                  <wp:docPr id="3" name="图片 3" descr="图片签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307279" name="图片 3" descr="图片签章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3" w:beforeLines="1" w:beforeAutospacing="0" w:after="3" w:afterLines="1" w:afterAutospacing="0" w:line="240" w:lineRule="auto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</w:rPr>
              <w:t>审核</w:t>
            </w: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3" w:beforeLines="1" w:beforeAutospacing="0" w:after="3" w:afterLines="1" w:afterAutospacing="0" w:line="240" w:lineRule="auto"/>
              <w:ind w:left="0" w:right="0"/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  <w:lang w:eastAsia="zh-CN"/>
              </w:rPr>
              <w:drawing>
                <wp:inline distT="0" distB="0" distL="114300" distR="114300">
                  <wp:extent cx="831215" cy="353695"/>
                  <wp:effectExtent l="0" t="0" r="6985" b="8255"/>
                  <wp:docPr id="2" name="图片 2" descr="图片签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631290" name="图片 2" descr="图片签章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3" w:beforeLines="1" w:beforeAutospacing="0" w:after="3" w:afterLines="1" w:afterAutospacing="0" w:line="260" w:lineRule="exact"/>
              <w:ind w:left="0" w:right="0"/>
              <w:jc w:val="center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</w:rPr>
              <w:t>审定</w:t>
            </w:r>
          </w:p>
        </w:tc>
        <w:tc>
          <w:tcPr>
            <w:tcW w:w="2240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3" w:beforeLines="1" w:beforeAutospacing="0" w:after="3" w:afterLines="1" w:afterAutospacing="0" w:line="260" w:lineRule="exact"/>
              <w:ind w:left="0" w:right="0"/>
              <w:jc w:val="both"/>
              <w:rPr>
                <w:rFonts w:ascii="Times New Roman" w:hAnsi="Times New Roman" w:cs="Times New Roman" w:hint="default"/>
                <w:color w:val="000000" w:themeColor="text1"/>
                <w:spacing w:val="0"/>
                <w:w w:val="100"/>
                <w:kern w:val="4"/>
                <w:positio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pacing w:val="0"/>
                <w:w w:val="100"/>
                <w:kern w:val="4"/>
                <w:position w:val="0"/>
                <w:sz w:val="24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10795</wp:posOffset>
                  </wp:positionV>
                  <wp:extent cx="831215" cy="353695"/>
                  <wp:effectExtent l="0" t="0" r="6985" b="8255"/>
                  <wp:wrapSquare wrapText="bothSides"/>
                  <wp:docPr id="7" name="图片 7" descr="图片签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980458" name="图片 7" descr="图片签章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="156" w:beforeLines="50" w:after="156" w:afterLines="50" w:line="360" w:lineRule="auto"/>
        <w:textAlignment w:val="auto"/>
        <w:outlineLvl w:val="2"/>
        <w:rPr>
          <w:rFonts w:ascii="Times New Roman" w:hAnsi="Times New Roman" w:cs="Times New Roman" w:hint="eastAsia"/>
          <w:b/>
          <w:spacing w:val="0"/>
          <w:w w:val="100"/>
          <w:kern w:val="4"/>
          <w:position w:val="0"/>
          <w:sz w:val="24"/>
          <w:lang w:val="en-US" w:eastAsia="zh-CN"/>
        </w:rPr>
      </w:pPr>
      <w:r>
        <w:rPr>
          <w:rFonts w:cs="Times New Roman" w:hint="eastAsia"/>
          <w:b/>
          <w:spacing w:val="0"/>
          <w:w w:val="100"/>
          <w:kern w:val="4"/>
          <w:position w:val="0"/>
          <w:sz w:val="24"/>
          <w:lang w:val="en-US" w:eastAsia="zh-CN"/>
        </w:rPr>
        <w:t>六、毕业要求对培养目标的支撑矩阵和课程体系对毕业要求的支撑矩阵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Theme="minorEastAsia" w:eastAsiaTheme="minorEastAsia" w:hAnsiTheme="minorEastAsia" w:cstheme="minorEastAsia" w:hint="eastAsia"/>
          <w:b w:val="0"/>
          <w:bCs w:val="0"/>
          <w:color w:val="000000" w:themeColor="text1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 w:val="0"/>
          <w:bCs w:val="0"/>
          <w:color w:val="000000" w:themeColor="text1"/>
          <w:highlight w:val="none"/>
          <w:lang w:val="en-US" w:eastAsia="zh-CN"/>
        </w:rPr>
        <w:t>1.毕业要求对培养目标的支撑矩阵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69"/>
        <w:gridCol w:w="1269"/>
        <w:gridCol w:w="1269"/>
        <w:gridCol w:w="1269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Theme="minorEastAsia" w:cs="Times New Roman" w:hint="default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szCs w:val="21"/>
              </w:rPr>
              <w:t>培养目标1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Theme="minorEastAsia" w:cs="Times New Roman" w:hint="default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szCs w:val="21"/>
              </w:rPr>
              <w:t>培养目标2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Theme="minorEastAsia" w:cs="Times New Roman" w:hint="default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szCs w:val="21"/>
              </w:rPr>
              <w:t>培养目标3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Theme="minorEastAsia" w:cs="Times New Roman" w:hint="default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szCs w:val="21"/>
              </w:rPr>
              <w:t>培养目标4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毕业要求1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毕业要求2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毕业要求3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毕业要求4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毕业要求5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毕业要求6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毕业要求7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69"/>
          <w:tblHeader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毕业要求8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eastAsia="仿宋" w:hint="default"/>
                <w:b/>
                <w:szCs w:val="21"/>
              </w:rPr>
            </w:pPr>
            <w:r>
              <w:rPr>
                <w:rFonts w:eastAsia="仿宋" w:hint="default"/>
                <w:b/>
                <w:szCs w:val="21"/>
              </w:rPr>
              <w:t>√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>
      <w:pPr>
        <w:spacing w:line="240" w:lineRule="auto"/>
        <w:textAlignment w:val="center"/>
        <w:rPr>
          <w:rFonts w:ascii="Times New Roman" w:hAnsi="Times New Roman" w:cs="Times New Roman" w:hint="default"/>
          <w:spacing w:val="0"/>
          <w:w w:val="100"/>
          <w:kern w:val="4"/>
          <w:position w:val="0"/>
        </w:rPr>
      </w:pPr>
    </w:p>
    <w:p>
      <w:pPr>
        <w:spacing w:line="240" w:lineRule="auto"/>
        <w:textAlignment w:val="center"/>
        <w:rPr>
          <w:rFonts w:ascii="Times New Roman" w:eastAsia="宋体" w:hAnsi="Times New Roman" w:cs="Times New Roman" w:hint="default"/>
          <w:spacing w:val="0"/>
          <w:w w:val="100"/>
          <w:kern w:val="4"/>
          <w:position w:val="0"/>
          <w:lang w:val="en-US" w:eastAsia="zh-CN"/>
        </w:rPr>
      </w:pPr>
      <w:r>
        <w:rPr>
          <w:rFonts w:cs="Times New Roman" w:hint="eastAsia"/>
          <w:spacing w:val="0"/>
          <w:w w:val="100"/>
          <w:kern w:val="4"/>
          <w:position w:val="0"/>
          <w:lang w:val="en-US" w:eastAsia="zh-CN"/>
        </w:rPr>
        <w:t>2.课程与毕业要求的对应关系矩阵</w:t>
      </w:r>
    </w:p>
    <w:tbl>
      <w:tblPr>
        <w:tblW w:w="5083" w:type="pct"/>
        <w:tblLayout w:type="fixed"/>
        <w:tblLook w:val="04A0"/>
      </w:tblPr>
      <w:tblGrid>
        <w:gridCol w:w="1000"/>
        <w:gridCol w:w="2177"/>
        <w:gridCol w:w="555"/>
        <w:gridCol w:w="444"/>
        <w:gridCol w:w="444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>
        <w:tblPrEx>
          <w:tblW w:w="5083" w:type="pct"/>
          <w:tblLayout w:type="fixed"/>
          <w:tblLook w:val="04A0"/>
        </w:tblPrEx>
        <w:trPr>
          <w:trHeight w:val="400"/>
          <w:tblHeader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类别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学分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5"/>
                <w:szCs w:val="15"/>
              </w:rPr>
              <w:t>毕业要求</w:t>
            </w: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>
        <w:tblPrEx>
          <w:tblW w:w="5083" w:type="pct"/>
          <w:tblLayout w:type="fixed"/>
          <w:tblLook w:val="04A0"/>
        </w:tblPrEx>
        <w:trPr>
          <w:trHeight w:val="400"/>
          <w:tblHeader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5C7EA" w:themeFill="accent1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马克思主义基本原理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思想道德与法治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习近平关于教育的重要论述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形势与政策Ⅰ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形势与政策Ⅱ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形势与政策Ⅲ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形势与政策Ⅳ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中国近现代史纲要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军事理论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大学英语读写Ⅰ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大学英语读写Ⅱ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大学英语听说Ⅰ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大学英语听说Ⅱ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跨文化沟通与交流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理解当代中国高阶英语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计算思维与人工智能导论(C)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信息检索与数智素养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大学生国家安全教育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大学生劳动教育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大学生心理健康教育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大学生职业生涯规划与就业指导I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大学生职业生涯规划与就业指导II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大学生职业生涯规划与就业指导III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大学生职业生涯规划与就业指导IV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通识教育课程模块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中国传统文化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教师教育课程模块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班级管理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教师教育课程模块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教育心理学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教师教育课程模块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教育学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教师教育课程模块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课堂教学技能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教师教育课程模块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现代教育技术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教师教育课程模块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语文课程与教学论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学科基础课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汉语言文学专业导读与学习方法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学科基础课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逻辑学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学科基础课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写作Ⅰ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学科基础课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写作Ⅱ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创新方法基础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创意写作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大学生创业基础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非遗与劳育实践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汉语言文学专业英语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美学与艺术欣赏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数字人文与文学分析方法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语料库与语言实践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网络文学创作与IP开发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文化创意与媒体营销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古代汉语Ⅰ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古代汉语Ⅱ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外国文学Ⅰ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外国文学Ⅱ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文学概论Ⅰ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文学概论Ⅱ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西方文论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现代汉语Ⅰ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现代汉语Ⅱ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语言学概论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中国古代文学Ⅰ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中国古代文学Ⅱ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3.0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中国古代文学Ⅲ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中国古代文学Ⅳ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中国古典文献学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中国现当代文学Ⅰ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中国现当代文学Ⅱ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中国现当代文学Ⅲ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专业教育课程模块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中国现当代文学Ⅳ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2.0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集中实践环节模块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毕业论文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6.0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集中实践环节模块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教育见习（1）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集中实践环节模块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教育见习（2）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0.5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集中实践环节模块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教育实习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7.0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W w:w="5083" w:type="pc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集中实践环节模块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cs="宋体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教育研习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rFonts w:eastAsia="等线" w:hint="default"/>
                <w:color w:val="000000"/>
                <w:kern w:val="0"/>
                <w:sz w:val="15"/>
                <w:szCs w:val="15"/>
              </w:rPr>
              <w:t>1.0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eastAsia="等线" w:hint="default"/>
                <w:color w:val="000000"/>
                <w:kern w:val="0"/>
                <w:sz w:val="15"/>
                <w:szCs w:val="15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left" w:pos="239"/>
        <w:tab w:val="clear" w:pos="4153"/>
      </w:tabs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465A95"/>
    <w:rsid w:val="00610625"/>
    <w:rsid w:val="01245B7E"/>
    <w:rsid w:val="024164DA"/>
    <w:rsid w:val="028133CD"/>
    <w:rsid w:val="03305FFE"/>
    <w:rsid w:val="03563CB7"/>
    <w:rsid w:val="039447DF"/>
    <w:rsid w:val="04CE3D21"/>
    <w:rsid w:val="05216546"/>
    <w:rsid w:val="058906CE"/>
    <w:rsid w:val="05A61A15"/>
    <w:rsid w:val="06B56534"/>
    <w:rsid w:val="08B54BB1"/>
    <w:rsid w:val="08FD1499"/>
    <w:rsid w:val="091C01AA"/>
    <w:rsid w:val="0B723374"/>
    <w:rsid w:val="0C4227F9"/>
    <w:rsid w:val="0CE20369"/>
    <w:rsid w:val="0DA04E19"/>
    <w:rsid w:val="0EBA46CB"/>
    <w:rsid w:val="0EED7507"/>
    <w:rsid w:val="0F772D10"/>
    <w:rsid w:val="104942F3"/>
    <w:rsid w:val="104E7368"/>
    <w:rsid w:val="10F466DC"/>
    <w:rsid w:val="11BC6E1B"/>
    <w:rsid w:val="11E903EC"/>
    <w:rsid w:val="15D048D6"/>
    <w:rsid w:val="16706054"/>
    <w:rsid w:val="16761E05"/>
    <w:rsid w:val="178818B3"/>
    <w:rsid w:val="1877314A"/>
    <w:rsid w:val="18815D6B"/>
    <w:rsid w:val="18B54D9E"/>
    <w:rsid w:val="19046C82"/>
    <w:rsid w:val="1A57289D"/>
    <w:rsid w:val="1A870E35"/>
    <w:rsid w:val="1AA248C6"/>
    <w:rsid w:val="1C2C55BB"/>
    <w:rsid w:val="1C423533"/>
    <w:rsid w:val="1C9E4AD6"/>
    <w:rsid w:val="1E566E09"/>
    <w:rsid w:val="1E6900E2"/>
    <w:rsid w:val="1F07606D"/>
    <w:rsid w:val="1FFD146C"/>
    <w:rsid w:val="20C341F2"/>
    <w:rsid w:val="212339B6"/>
    <w:rsid w:val="212B5D0A"/>
    <w:rsid w:val="21F7025F"/>
    <w:rsid w:val="22C100B3"/>
    <w:rsid w:val="23376DEB"/>
    <w:rsid w:val="246B0F38"/>
    <w:rsid w:val="250E179D"/>
    <w:rsid w:val="25C55791"/>
    <w:rsid w:val="26E369D6"/>
    <w:rsid w:val="28221DB2"/>
    <w:rsid w:val="28274F1D"/>
    <w:rsid w:val="28575C58"/>
    <w:rsid w:val="28AF1A40"/>
    <w:rsid w:val="29B30956"/>
    <w:rsid w:val="2A5F40BB"/>
    <w:rsid w:val="2A6401B8"/>
    <w:rsid w:val="2B9F3B9D"/>
    <w:rsid w:val="2BDA4BD6"/>
    <w:rsid w:val="2C106849"/>
    <w:rsid w:val="2C12005C"/>
    <w:rsid w:val="2CFB243E"/>
    <w:rsid w:val="2DCF003E"/>
    <w:rsid w:val="2DF26F45"/>
    <w:rsid w:val="2E2E7611"/>
    <w:rsid w:val="2E8A62B5"/>
    <w:rsid w:val="2E9574DA"/>
    <w:rsid w:val="2FF12000"/>
    <w:rsid w:val="306863FA"/>
    <w:rsid w:val="308D7093"/>
    <w:rsid w:val="30D00355"/>
    <w:rsid w:val="31421AF1"/>
    <w:rsid w:val="314A1D82"/>
    <w:rsid w:val="325F111E"/>
    <w:rsid w:val="326E7E26"/>
    <w:rsid w:val="327F1099"/>
    <w:rsid w:val="33113F6F"/>
    <w:rsid w:val="3330157F"/>
    <w:rsid w:val="333077D1"/>
    <w:rsid w:val="34BE4140"/>
    <w:rsid w:val="34DF500B"/>
    <w:rsid w:val="354E2190"/>
    <w:rsid w:val="35D541B3"/>
    <w:rsid w:val="36533CC4"/>
    <w:rsid w:val="36CA7816"/>
    <w:rsid w:val="37A3583F"/>
    <w:rsid w:val="3885006C"/>
    <w:rsid w:val="38996B9A"/>
    <w:rsid w:val="3A41067F"/>
    <w:rsid w:val="3ACC4283"/>
    <w:rsid w:val="3C3F30EB"/>
    <w:rsid w:val="3C673F2A"/>
    <w:rsid w:val="3D1B6DFC"/>
    <w:rsid w:val="3D472B15"/>
    <w:rsid w:val="3FD37E62"/>
    <w:rsid w:val="404D01E8"/>
    <w:rsid w:val="40F00D7D"/>
    <w:rsid w:val="40FC63F3"/>
    <w:rsid w:val="413A38D4"/>
    <w:rsid w:val="418A4E23"/>
    <w:rsid w:val="45965BB9"/>
    <w:rsid w:val="45B55914"/>
    <w:rsid w:val="45EB3705"/>
    <w:rsid w:val="47134FF8"/>
    <w:rsid w:val="47BE633D"/>
    <w:rsid w:val="48116EDB"/>
    <w:rsid w:val="4B2C4F40"/>
    <w:rsid w:val="4B8267D2"/>
    <w:rsid w:val="4B8F59ED"/>
    <w:rsid w:val="4D6D0D89"/>
    <w:rsid w:val="4E6E0DEE"/>
    <w:rsid w:val="4E7312C8"/>
    <w:rsid w:val="4EDA3305"/>
    <w:rsid w:val="4F597ACD"/>
    <w:rsid w:val="508814BC"/>
    <w:rsid w:val="50FA6E95"/>
    <w:rsid w:val="51E447B1"/>
    <w:rsid w:val="520D1688"/>
    <w:rsid w:val="52CF6252"/>
    <w:rsid w:val="5309699E"/>
    <w:rsid w:val="541B6B98"/>
    <w:rsid w:val="54AC305F"/>
    <w:rsid w:val="55063453"/>
    <w:rsid w:val="55A45A27"/>
    <w:rsid w:val="55D0590B"/>
    <w:rsid w:val="5682314E"/>
    <w:rsid w:val="57385095"/>
    <w:rsid w:val="5763068E"/>
    <w:rsid w:val="592D28E9"/>
    <w:rsid w:val="5C372B0C"/>
    <w:rsid w:val="5C5E4621"/>
    <w:rsid w:val="5C8962D7"/>
    <w:rsid w:val="5CB3474E"/>
    <w:rsid w:val="5CB53A0D"/>
    <w:rsid w:val="5DE87AF2"/>
    <w:rsid w:val="5EB26BFE"/>
    <w:rsid w:val="5F0C439F"/>
    <w:rsid w:val="5F8852BC"/>
    <w:rsid w:val="5FEB236D"/>
    <w:rsid w:val="5FFF5CB2"/>
    <w:rsid w:val="60347E2A"/>
    <w:rsid w:val="6054690E"/>
    <w:rsid w:val="61F45CEA"/>
    <w:rsid w:val="63BD210C"/>
    <w:rsid w:val="64030466"/>
    <w:rsid w:val="640D4E41"/>
    <w:rsid w:val="64694A07"/>
    <w:rsid w:val="664178E3"/>
    <w:rsid w:val="66D76E6D"/>
    <w:rsid w:val="67694CDA"/>
    <w:rsid w:val="67B83CE7"/>
    <w:rsid w:val="67E2431E"/>
    <w:rsid w:val="67F36F91"/>
    <w:rsid w:val="686679E3"/>
    <w:rsid w:val="68B40142"/>
    <w:rsid w:val="69160E69"/>
    <w:rsid w:val="6ADE7537"/>
    <w:rsid w:val="6B642CA1"/>
    <w:rsid w:val="6B6D0959"/>
    <w:rsid w:val="6CF02DCB"/>
    <w:rsid w:val="6D5F4DF9"/>
    <w:rsid w:val="6DF64CF4"/>
    <w:rsid w:val="6E465A95"/>
    <w:rsid w:val="6EBB71F2"/>
    <w:rsid w:val="6F357E06"/>
    <w:rsid w:val="6F8F6484"/>
    <w:rsid w:val="71EA64F7"/>
    <w:rsid w:val="72264FDB"/>
    <w:rsid w:val="7416564C"/>
    <w:rsid w:val="746F497D"/>
    <w:rsid w:val="74E17AD3"/>
    <w:rsid w:val="756C4377"/>
    <w:rsid w:val="76085536"/>
    <w:rsid w:val="77277B70"/>
    <w:rsid w:val="777A5920"/>
    <w:rsid w:val="77A318EC"/>
    <w:rsid w:val="7856695F"/>
    <w:rsid w:val="789314F6"/>
    <w:rsid w:val="7A4D3D91"/>
    <w:rsid w:val="7A5F6ACA"/>
    <w:rsid w:val="7AF206A2"/>
    <w:rsid w:val="7B5B428C"/>
    <w:rsid w:val="7BC14128"/>
    <w:rsid w:val="7C9308B8"/>
    <w:rsid w:val="7CC45C25"/>
    <w:rsid w:val="7D433B62"/>
    <w:rsid w:val="7D584F27"/>
    <w:rsid w:val="7E48506D"/>
    <w:rsid w:val="7E926838"/>
    <w:rsid w:val="7ECA3C03"/>
    <w:rsid w:val="7F7F2C3F"/>
    <w:rsid w:val="7FD879C8"/>
    <w:rsid w:val="7FE505C8"/>
  </w:rsids>
  <w:docVars>
    <w:docVar w:name="commondata" w:val="eyJoZGlkIjoiYWNiNGNlZDRiNDUxNzQxZTgyMWI5YzM5NDMwMWQ0Y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400" w:lineRule="exact"/>
      <w:jc w:val="both"/>
    </w:pPr>
    <w:rPr>
      <w:rFonts w:ascii="Times New Roman" w:eastAsia="宋体" w:hAnsi="Times New Roman" w:cs="Times New Roman"/>
      <w:kern w:val="6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pageBreakBefore/>
      <w:autoSpaceDE/>
      <w:autoSpaceDN w:val="0"/>
      <w:adjustRightInd w:val="0"/>
      <w:ind w:left="0"/>
      <w:jc w:val="center"/>
      <w:textAlignment w:val="center"/>
      <w:outlineLvl w:val="0"/>
    </w:pPr>
    <w:rPr>
      <w:rFonts w:ascii="Microsoft JhengHei" w:eastAsia="方正小标宋_GBK" w:hAnsi="Microsoft JhengHei" w:cs="Microsoft JhengHei"/>
      <w:bCs/>
      <w:kern w:val="0"/>
      <w:sz w:val="44"/>
      <w:lang w:eastAsia="en-US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140" w:beforeLines="0" w:beforeAutospacing="0" w:after="140" w:afterLines="0" w:afterAutospacing="0" w:line="413" w:lineRule="auto"/>
      <w:outlineLvl w:val="1"/>
    </w:pPr>
    <w:rPr>
      <w:rFonts w:ascii="Arial" w:eastAsia="宋体" w:hAnsi="Arial" w:cs="Times New Roman"/>
      <w:b/>
      <w:sz w:val="24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widowControl/>
      <w:adjustRightInd w:val="0"/>
      <w:snapToGrid/>
      <w:spacing w:after="200" w:afterLines="200" w:line="240" w:lineRule="auto"/>
      <w:ind w:firstLine="0" w:firstLineChars="0"/>
      <w:jc w:val="center"/>
      <w:textAlignment w:val="center"/>
      <w:outlineLvl w:val="2"/>
    </w:pPr>
    <w:rPr>
      <w:rFonts w:ascii="Times New Roman" w:eastAsia="宋体" w:hAnsi="Times New Roman"/>
      <w:b/>
      <w:kern w:val="0"/>
      <w:sz w:val="24"/>
      <w:szCs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Times New Roman" w:eastAsia="Times New Roman" w:hAnsi="Times New Roman"/>
      <w:kern w:val="0"/>
      <w:sz w:val="18"/>
      <w:szCs w:val="18"/>
      <w:lang w:eastAsia="en-US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批注文字 字符"/>
    <w:basedOn w:val="DefaultParagraphFont"/>
    <w:link w:val="CommentText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9="urn:schemas-microsoft-com:office:excel" xmlns:w10="urn:schemas-microsoft-com:office:word" xmlns:v="urn:schemas-microsoft-com:vml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:s="http://www.wps.cn/officeDocument/2013/wpsCustomData" xmlns="http://www.wps.cn/officeDocument/2013/wpsCustomData" xmlns:pkg="http://schemas.microsoft.com/office/2006/xmlPackage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5375</Words>
  <Characters>5589</Characters>
  <Application>Microsoft Office Word</Application>
  <DocSecurity>0</DocSecurity>
  <Lines>0</Lines>
  <Paragraphs>0</Paragraphs>
  <ScaleCrop>false</ScaleCrop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Administrator</cp:lastModifiedBy>
  <cp:revision>1</cp:revision>
  <dcterms:created xsi:type="dcterms:W3CDTF">2025-06-11T08:44:00Z</dcterms:created>
  <dcterms:modified xsi:type="dcterms:W3CDTF">2025-07-08T07:01:38Z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D359A9674A6B45019725B53E0CBE6EA8</vt:lpwstr>
  </property>
  <property fmtid="{D5CDD505-2E9C-101B-9397-08002B2CF9AE}" pid="3" name="KSOProductBuildVer">
    <vt:lpwstr>2052-11.1.0.10938</vt:lpwstr>
  </property>
  <property fmtid="{D5CDD505-2E9C-101B-9397-08002B2CF9AE}" pid="4" name="KSOTemplateDocerSaveRecord">
    <vt:lpwstr>eyJoZGlkIjoiZjNjZmQyYTE1MzhlNjA5NmY1MTc4Y2YzZGE3YjVkZGIiLCJ1c2VySWQiOiI1ODc0NjU3ODQifQ==</vt:lpwstr>
  </property>
</Properties>
</file>